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3" type="#_x0000_t75" style="width:1in;height:24pt" o:ole="">
                  <v:imagedata r:id="rId10" o:title=""/>
                </v:shape>
                <w:control r:id="rId11" w:name="TextBox3" w:shapeid="_x0000_i1213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5" type="#_x0000_t75" style="width:11.25pt;height:15.75pt" o:ole="">
                  <v:imagedata r:id="rId12" o:title=""/>
                </v:shape>
                <w:control r:id="rId13" w:name="CheckBox31211113611" w:shapeid="_x0000_i121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52E" w:rsidRPr="005B4329" w:rsidRDefault="0026152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26152E" w:rsidRPr="005B4329" w:rsidRDefault="0026152E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26152E" w:rsidRPr="005B4329" w:rsidRDefault="0026152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26152E" w:rsidRPr="005B4329" w:rsidRDefault="0026152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26152E" w:rsidRPr="005B4329" w:rsidRDefault="0026152E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:rsidR="0026152E" w:rsidRPr="005B4329" w:rsidRDefault="0026152E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26152E" w:rsidRPr="005B4329" w:rsidRDefault="0026152E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26152E" w:rsidRPr="005B4329" w:rsidRDefault="0026152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26152E" w:rsidRPr="005B4329" w:rsidRDefault="0026152E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26152E" w:rsidRPr="005B4329" w:rsidRDefault="0026152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26152E" w:rsidRPr="005B4329" w:rsidRDefault="0026152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26152E" w:rsidRPr="005B4329" w:rsidRDefault="0026152E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:rsidR="0026152E" w:rsidRPr="005B4329" w:rsidRDefault="0026152E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26152E" w:rsidRPr="005B4329" w:rsidRDefault="0026152E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7" type="#_x0000_t75" style="width:11.25pt;height:15.75pt" o:ole="">
                  <v:imagedata r:id="rId14" o:title=""/>
                </v:shape>
                <w:control r:id="rId15" w:name="CheckBox3121111361" w:shapeid="_x0000_i121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19" type="#_x0000_t75" style="width:98.25pt;height:18pt" o:ole="">
                  <v:imagedata r:id="rId16" o:title=""/>
                </v:shape>
                <w:control r:id="rId17" w:name="TextBox2111" w:shapeid="_x0000_i121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1" type="#_x0000_t75" style="width:98.25pt;height:18pt" o:ole="">
                  <v:imagedata r:id="rId16" o:title=""/>
                </v:shape>
                <w:control r:id="rId18" w:name="TextBox21111" w:shapeid="_x0000_i12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3" type="#_x0000_t75" style="width:98.25pt;height:18pt" o:ole="">
                  <v:imagedata r:id="rId16" o:title=""/>
                </v:shape>
                <w:control r:id="rId19" w:name="TextBox21112" w:shapeid="_x0000_i12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5" type="#_x0000_t75" style="width:21.75pt;height:18pt" o:ole="">
                  <v:imagedata r:id="rId20" o:title=""/>
                </v:shape>
                <w:control r:id="rId21" w:name="TextBox41211" w:shapeid="_x0000_i12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7" type="#_x0000_t75" style="width:21.75pt;height:18pt" o:ole="">
                  <v:imagedata r:id="rId20" o:title=""/>
                </v:shape>
                <w:control r:id="rId22" w:name="TextBox4122" w:shapeid="_x0000_i12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9" type="#_x0000_t75" style="width:38.25pt;height:18pt" o:ole="">
                  <v:imagedata r:id="rId23" o:title=""/>
                </v:shape>
                <w:control r:id="rId24" w:name="TextBox421" w:shapeid="_x0000_i12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1" type="#_x0000_t75" style="width:21.75pt;height:18pt" o:ole="">
                  <v:imagedata r:id="rId20" o:title=""/>
                </v:shape>
                <w:control r:id="rId25" w:name="TextBox4121" w:shapeid="_x0000_i12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3" type="#_x0000_t75" style="width:21.75pt;height:18pt" o:ole="">
                  <v:imagedata r:id="rId20" o:title=""/>
                </v:shape>
                <w:control r:id="rId26" w:name="TextBox412" w:shapeid="_x0000_i12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5" type="#_x0000_t75" style="width:38.25pt;height:18pt" o:ole="">
                  <v:imagedata r:id="rId23" o:title=""/>
                </v:shape>
                <w:control r:id="rId27" w:name="TextBox422" w:shapeid="_x0000_i12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D252C6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37" type="#_x0000_t75" style="width:30pt;height:15.75pt" o:ole="">
                  <v:imagedata r:id="rId29" o:title=""/>
                </v:shape>
                <w:control r:id="rId30" w:name="TextBox21212" w:shapeid="_x0000_i1237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39" type="#_x0000_t75" style="width:96pt;height:18.75pt" o:ole="">
                  <v:imagedata r:id="rId31" o:title=""/>
                </v:shape>
                <w:control r:id="rId32" w:name="TextBox45110271222" w:shapeid="_x0000_i1239"/>
              </w:objec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 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41" type="#_x0000_t75" style="width:29.25pt;height:20.25pt" o:ole="">
                  <v:imagedata r:id="rId33" o:title=""/>
                </v:shape>
                <w:control r:id="rId34" w:name="TextBox2123" w:shapeid="_x0000_i1241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pt;height:9pt" o:ole="">
                  <v:imagedata r:id="rId35" o:title=""/>
                </v:shape>
                <w:control r:id="rId36" w:name="CheckBox31211111111121661444" w:shapeid="_x0000_i1243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37" w:name="CheckBox31211111111121661443" w:shapeid="_x0000_i1245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38" w:name="CheckBox31211111111121661442" w:shapeid="_x0000_i1247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39" w:name="CheckBox31211111111121661441" w:shapeid="_x0000_i124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40" w:name="CheckBox3121111111112166144" w:shapeid="_x0000_i1251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1" w:name="CheckBox3121111111112166145" w:shapeid="_x0000_i125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2" w:name="CheckBox3121111111112166146" w:shapeid="_x0000_i125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3" w:name="CheckBox3121111111112166147" w:shapeid="_x0000_i1257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9" type="#_x0000_t75" style="width:9pt;height:9pt" o:ole="">
                  <v:imagedata r:id="rId35" o:title=""/>
                </v:shape>
                <w:control r:id="rId44" w:name="CheckBox3121111111112166148" w:shapeid="_x0000_i125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9pt;height:9pt" o:ole="">
                  <v:imagedata r:id="rId35" o:title=""/>
                </v:shape>
                <w:control r:id="rId45" w:name="CheckBox3121111111112166149" w:shapeid="_x0000_i126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9pt;height:9pt" o:ole="">
                  <v:imagedata r:id="rId35" o:title=""/>
                </v:shape>
                <w:control r:id="rId46" w:name="CheckBox31211111111121661445" w:shapeid="_x0000_i1263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9pt;height:9pt" o:ole="">
                  <v:imagedata r:id="rId35" o:title=""/>
                </v:shape>
                <w:control r:id="rId47" w:name="CheckBox31211111111121661446" w:shapeid="_x0000_i126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9pt;height:9pt" o:ole="">
                  <v:imagedata r:id="rId35" o:title=""/>
                </v:shape>
                <w:control r:id="rId48" w:name="CheckBox31211111111121661447" w:shapeid="_x0000_i1267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9" type="#_x0000_t75" style="width:9pt;height:9pt" o:ole="">
                  <v:imagedata r:id="rId35" o:title=""/>
                </v:shape>
                <w:control r:id="rId49" w:name="CheckBox31211111111121661448" w:shapeid="_x0000_i1269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1" type="#_x0000_t75" style="width:11.25pt;height:15.75pt" o:ole="">
                  <v:imagedata r:id="rId14" o:title=""/>
                </v:shape>
                <w:control r:id="rId50" w:name="CheckBox312111113122" w:shapeid="_x0000_i127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1" w:name="CheckBox312111113132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2" w:name="CheckBox312111113142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53" w:name="CheckBox31211111315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9" type="#_x0000_t75" style="width:11.25pt;height:15.75pt" o:ole="">
                  <v:imagedata r:id="rId14" o:title=""/>
                </v:shape>
                <w:control r:id="rId54" w:name="CheckBox312111113163" w:shapeid="_x0000_i12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81" type="#_x0000_t75" style="width:110.25pt;height:18pt" o:ole="">
                  <v:imagedata r:id="rId55" o:title=""/>
                </v:shape>
                <w:control r:id="rId56" w:name="TextBox4312" w:shapeid="_x0000_i1281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83" type="#_x0000_t75" style="width:110.25pt;height:18pt" o:ole="">
                  <v:imagedata r:id="rId55" o:title=""/>
                </v:shape>
                <w:control r:id="rId57" w:name="TextBox431122" w:shapeid="_x0000_i1283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5" type="#_x0000_t75" style="width:11.25pt;height:15.75pt" o:ole="">
                  <v:imagedata r:id="rId14" o:title=""/>
                </v:shape>
                <w:control r:id="rId58" w:name="CheckBox3121111131613" w:shapeid="_x0000_i128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7" type="#_x0000_t75" style="width:11.25pt;height:15.75pt" o:ole="">
                  <v:imagedata r:id="rId14" o:title=""/>
                </v:shape>
                <w:control r:id="rId59" w:name="CheckBox312111113110" w:shapeid="_x0000_i12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9" type="#_x0000_t75" style="width:11.25pt;height:15.75pt" o:ole="">
                  <v:imagedata r:id="rId14" o:title=""/>
                </v:shape>
                <w:control r:id="rId60" w:name="CheckBox312111113112" w:shapeid="_x0000_i12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1" type="#_x0000_t75" style="width:55.5pt;height:18pt" o:ole="">
                  <v:imagedata r:id="rId61" o:title=""/>
                </v:shape>
                <w:control r:id="rId62" w:name="TextBox29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3" type="#_x0000_t75" style="width:54pt;height:18pt" o:ole="">
                  <v:imagedata r:id="rId63" o:title=""/>
                </v:shape>
                <w:control r:id="rId64" w:name="TextBox215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C405B8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295" type="#_x0000_t75" style="width:23.25pt;height:12.75pt" o:ole="">
                  <v:imagedata r:id="rId65" o:title=""/>
                </v:shape>
                <w:control r:id="rId66" w:name="CheckBox242" w:shapeid="_x0000_i1295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97" type="#_x0000_t75" style="width:23.25pt;height:14.25pt" o:ole="">
                  <v:imagedata r:id="rId67" o:title=""/>
                </v:shape>
                <w:control r:id="rId68" w:name="CheckBox21132" w:shapeid="_x0000_i1297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99" type="#_x0000_t75" style="width:23.25pt;height:14.25pt" o:ole="">
                  <v:imagedata r:id="rId69" o:title=""/>
                </v:shape>
                <w:control r:id="rId70" w:name="CheckBox2162" w:shapeid="_x0000_i1299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1" type="#_x0000_t75" style="width:23.25pt;height:12.75pt" o:ole="">
                  <v:imagedata r:id="rId71" o:title=""/>
                </v:shape>
                <w:control r:id="rId72" w:name="CheckBox2312" w:shapeid="_x0000_i1301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3" type="#_x0000_t75" style="width:23.25pt;height:14.25pt" o:ole="">
                  <v:imagedata r:id="rId73" o:title=""/>
                </v:shape>
                <w:control r:id="rId74" w:name="CheckBox22112" w:shapeid="_x0000_i1303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5" type="#_x0000_t75" style="width:23.25pt;height:14.25pt" o:ole="">
                  <v:imagedata r:id="rId75" o:title=""/>
                </v:shape>
                <w:control r:id="rId76" w:name="CheckBox2213" w:shapeid="_x0000_i1305"/>
              </w:objec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7" type="#_x0000_t75" style="width:75.75pt;height:18pt" o:ole="">
                  <v:imagedata r:id="rId77" o:title=""/>
                </v:shape>
                <w:control r:id="rId78" w:name="TextBox2113" w:shapeid="_x0000_i1307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09" type="#_x0000_t75" style="width:1in;height:18pt" o:ole="">
                  <v:imagedata r:id="rId79" o:title=""/>
                </v:shape>
                <w:control r:id="rId80" w:name="TextBox1" w:shapeid="_x0000_i1309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25pt;height:11.25pt" o:ole="">
                  <v:imagedata r:id="rId81" o:title=""/>
                </v:shape>
                <w:control r:id="rId82" w:name="CheckBox312111111111216613" w:shapeid="_x0000_i1311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25pt;height:11.25pt" o:ole="">
                  <v:imagedata r:id="rId81" o:title=""/>
                </v:shape>
                <w:control r:id="rId83" w:name="CheckBox312111111111216612" w:shapeid="_x0000_i1313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81" o:title=""/>
                </v:shape>
                <w:control r:id="rId84" w:name="CheckBox312111111111216611" w:shapeid="_x0000_i1315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81" o:title=""/>
                </v:shape>
                <w:control r:id="rId85" w:name="CheckBox31211111111121661" w:shapeid="_x0000_i1317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81" o:title=""/>
                </v:shape>
                <w:control r:id="rId86" w:name="CheckBox3121111111112166" w:shapeid="_x0000_i131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1" type="#_x0000_t75" style="width:11.25pt;height:11.25pt" o:ole="">
                  <v:imagedata r:id="rId81" o:title=""/>
                </v:shape>
                <w:control r:id="rId87" w:name="CheckBox3121111111112165" w:shapeid="_x0000_i132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3" type="#_x0000_t75" style="width:11.25pt;height:11.25pt" o:ole="">
                  <v:imagedata r:id="rId81" o:title=""/>
                </v:shape>
                <w:control r:id="rId88" w:name="CheckBox3121111111112164" w:shapeid="_x0000_i132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5" type="#_x0000_t75" style="width:11.25pt;height:11.25pt" o:ole="">
                  <v:imagedata r:id="rId81" o:title=""/>
                </v:shape>
                <w:control r:id="rId89" w:name="CheckBox3121111111112163" w:shapeid="_x0000_i132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81" o:title=""/>
                </v:shape>
                <w:control r:id="rId90" w:name="CheckBox3121111111112162" w:shapeid="_x0000_i132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81" o:title=""/>
                </v:shape>
                <w:control r:id="rId91" w:name="CheckBox3121111111112161" w:shapeid="_x0000_i1329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31" type="#_x0000_t75" style="width:11.25pt;height:11.25pt" o:ole="">
                  <v:imagedata r:id="rId81" o:title=""/>
                </v:shape>
                <w:control r:id="rId92" w:name="CheckBox312111111111216" w:shapeid="_x0000_i1331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81" o:title=""/>
                </v:shape>
                <w:control r:id="rId93" w:name="CheckBox31211111111121" w:shapeid="_x0000_i133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81" o:title=""/>
                </v:shape>
                <w:control r:id="rId94" w:name="CheckBox312111111111211" w:shapeid="_x0000_i133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81" o:title=""/>
                </v:shape>
                <w:control r:id="rId95" w:name="CheckBox312111111111212" w:shapeid="_x0000_i133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9" type="#_x0000_t75" style="width:11.25pt;height:11.25pt" o:ole="">
                  <v:imagedata r:id="rId81" o:title=""/>
                </v:shape>
                <w:control r:id="rId96" w:name="CheckBox312111111111213" w:shapeid="_x0000_i133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1" type="#_x0000_t75" style="width:11.25pt;height:11.25pt" o:ole="">
                  <v:imagedata r:id="rId81" o:title=""/>
                </v:shape>
                <w:control r:id="rId97" w:name="CheckBox312111111111214" w:shapeid="_x0000_i134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3" type="#_x0000_t75" style="width:11.25pt;height:11.25pt" o:ole="">
                  <v:imagedata r:id="rId81" o:title=""/>
                </v:shape>
                <w:control r:id="rId98" w:name="CheckBox312111111111215" w:shapeid="_x0000_i1343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5" type="#_x0000_t75" style="width:74.25pt;height:18pt" o:ole="">
                  <v:imagedata r:id="rId99" o:title=""/>
                </v:shape>
                <w:control r:id="rId100" w:name="TextBox21122122242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7" type="#_x0000_t75" style="width:74.25pt;height:18pt" o:ole="">
                  <v:imagedata r:id="rId99" o:title=""/>
                </v:shape>
                <w:control r:id="rId101" w:name="TextBox2112212223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9" type="#_x0000_t75" style="width:72.75pt;height:18pt" o:ole="">
                  <v:imagedata r:id="rId102" o:title=""/>
                </v:shape>
                <w:control r:id="rId103" w:name="TextBox21122122222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1" type="#_x0000_t75" style="width:11.25pt;height:11.25pt" o:ole="">
                  <v:imagedata r:id="rId81" o:title=""/>
                </v:shape>
                <w:control r:id="rId104" w:name="CheckBox3121111111112167" w:shapeid="_x0000_i135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3" type="#_x0000_t75" style="width:11.25pt;height:11.25pt" o:ole="">
                  <v:imagedata r:id="rId81" o:title=""/>
                </v:shape>
                <w:control r:id="rId105" w:name="CheckBox31211111111121610" w:shapeid="_x0000_i135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5" type="#_x0000_t75" style="width:11.25pt;height:11.25pt" o:ole="">
                  <v:imagedata r:id="rId81" o:title=""/>
                </v:shape>
                <w:control r:id="rId106" w:name="CheckBox3121111111112168" w:shapeid="_x0000_i1355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7" type="#_x0000_t75" style="width:11.25pt;height:11.25pt" o:ole="">
                  <v:imagedata r:id="rId81" o:title=""/>
                </v:shape>
                <w:control r:id="rId107" w:name="CheckBox31211111111121611" w:shapeid="_x0000_i1357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9" type="#_x0000_t75" style="width:11.25pt;height:11.25pt" o:ole="">
                  <v:imagedata r:id="rId81" o:title=""/>
                </v:shape>
                <w:control r:id="rId108" w:name="CheckBox3121111111112169" w:shapeid="_x0000_i1359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1" type="#_x0000_t75" style="width:11.25pt;height:11.25pt" o:ole="">
                  <v:imagedata r:id="rId81" o:title=""/>
                </v:shape>
                <w:control r:id="rId109" w:name="CheckBox31211111111121612" w:shapeid="_x0000_i1361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 prowadzenia pozaszkolnych form kształceni</w:t>
            </w:r>
            <w:bookmarkStart w:id="1" w:name="_GoBack"/>
            <w:bookmarkEnd w:id="1"/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3" type="#_x0000_t75" style="width:11.25pt;height:15.75pt" o:ole="">
                  <v:imagedata r:id="rId14" o:title=""/>
                </v:shape>
                <w:control r:id="rId110" w:name="CheckBox316153" w:shapeid="_x0000_i136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5" type="#_x0000_t75" style="width:11.25pt;height:15.75pt" o:ole="">
                  <v:imagedata r:id="rId14" o:title=""/>
                </v:shape>
                <w:control r:id="rId111" w:name="CheckBox31615121" w:shapeid="_x0000_i136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12" w:name="CheckBox3161513" w:shapeid="_x0000_i136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13" w:name="CheckBox31615111" w:shapeid="_x0000_i136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14" w:name="CheckBox3161521" w:shapeid="_x0000_i137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73" type="#_x0000_t75" style="width:233.25pt;height:18pt" o:ole="">
                  <v:imagedata r:id="rId115" o:title=""/>
                </v:shape>
                <w:control r:id="rId116" w:name="TextBox25221" w:shapeid="_x0000_i1373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75" type="#_x0000_t75" style="width:15.75pt;height:15.75pt" o:ole="">
                  <v:imagedata r:id="rId117" o:title=""/>
                </v:shape>
                <w:control r:id="rId118" w:name="CheckBox31511231111211" w:shapeid="_x0000_i1375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77" type="#_x0000_t75" style="width:231pt;height:18pt" o:ole="">
                  <v:imagedata r:id="rId119" o:title=""/>
                </v:shape>
                <w:control r:id="rId120" w:name="TextBox2512" w:shapeid="_x0000_i1377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25pt;height:15.75pt" o:ole="">
                  <v:imagedata r:id="rId14" o:title=""/>
                </v:shape>
                <w:control r:id="rId121" w:name="CheckBox312111113181" w:shapeid="_x0000_i137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1" type="#_x0000_t75" style="width:92.25pt;height:18.75pt" o:ole="">
                  <v:imagedata r:id="rId122" o:title=""/>
                </v:shape>
                <w:control r:id="rId123" w:name="TextBox451102711121" w:shapeid="_x0000_i1381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24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3" type="#_x0000_t75" style="width:116.25pt;height:18.75pt" o:ole="">
                  <v:imagedata r:id="rId125" o:title=""/>
                </v:shape>
                <w:control r:id="rId126" w:name="TextBox4511021102" w:shapeid="_x0000_i1383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5" type="#_x0000_t75" style="width:109.5pt;height:18.75pt" o:ole="">
                  <v:imagedata r:id="rId127" o:title=""/>
                </v:shape>
                <w:control r:id="rId128" w:name="TextBox45110271113" w:shapeid="_x0000_i138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7" type="#_x0000_t75" style="width:110.25pt;height:18.75pt" o:ole="">
                  <v:imagedata r:id="rId129" o:title=""/>
                </v:shape>
                <w:control r:id="rId130" w:name="TextBox451102711111" w:shapeid="_x0000_i1387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7A1181">
        <w:trPr>
          <w:trHeight w:val="20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70" type="#_x0000_t75" style="width:172.5pt;height:18.75pt" o:ole="">
                  <v:imagedata r:id="rId131" o:title=""/>
                </v:shape>
                <w:control r:id="rId132" w:name="TextBox45110291111111" w:shapeid="_x0000_i1570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1" type="#_x0000_t75" style="width:11.25pt;height:15.75pt" o:ole="">
                  <v:imagedata r:id="rId14" o:title=""/>
                </v:shape>
                <w:control r:id="rId133" w:name="CheckBox31616" w:shapeid="_x0000_i1391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3" type="#_x0000_t75" style="width:11.25pt;height:15.75pt" o:ole="">
                  <v:imagedata r:id="rId14" o:title=""/>
                </v:shape>
                <w:control r:id="rId134" w:name="CheckBox316141" w:shapeid="_x0000_i1393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5" type="#_x0000_t75" style="width:11.25pt;height:15.75pt" o:ole="">
                  <v:imagedata r:id="rId14" o:title=""/>
                </v:shape>
                <w:control r:id="rId135" w:name="CheckBox316111" w:shapeid="_x0000_i13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7" type="#_x0000_t75" style="width:11.25pt;height:15.75pt" o:ole="">
                  <v:imagedata r:id="rId14" o:title=""/>
                </v:shape>
                <w:control r:id="rId136" w:name="CheckBox316121" w:shapeid="_x0000_i13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9" type="#_x0000_t75" style="width:11.25pt;height:15.75pt" o:ole="">
                  <v:imagedata r:id="rId14" o:title=""/>
                </v:shape>
                <w:control r:id="rId137" w:name="CheckBox316132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1" type="#_x0000_t75" style="width:11.25pt;height:15.75pt" o:ole="">
                  <v:imagedata r:id="rId14" o:title=""/>
                </v:shape>
                <w:control r:id="rId138" w:name="CheckBox3161312" w:shapeid="_x0000_i14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3" type="#_x0000_t75" style="width:11.25pt;height:15.75pt" o:ole="">
                  <v:imagedata r:id="rId14" o:title=""/>
                </v:shape>
                <w:control r:id="rId139" w:name="CheckBox31613114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5" type="#_x0000_t75" style="width:11.25pt;height:15.75pt" o:ole="">
                  <v:imagedata r:id="rId14" o:title=""/>
                </v:shape>
                <w:control r:id="rId140" w:name="CheckBox316131111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7" type="#_x0000_t75" style="width:11.25pt;height:15.75pt" o:ole="">
                  <v:imagedata r:id="rId14" o:title=""/>
                </v:shape>
                <w:control r:id="rId141" w:name="CheckBox316131121" w:shapeid="_x0000_i14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9" type="#_x0000_t75" style="width:11.25pt;height:15.75pt" o:ole="">
                  <v:imagedata r:id="rId14" o:title=""/>
                </v:shape>
                <w:control r:id="rId142" w:name="CheckBox316131132" w:shapeid="_x0000_i14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1" type="#_x0000_t75" style="width:11.25pt;height:15.75pt" o:ole="">
                  <v:imagedata r:id="rId14" o:title=""/>
                </v:shape>
                <w:control r:id="rId143" w:name="CheckBox3161311311" w:shapeid="_x0000_i14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3" type="#_x0000_t75" style="width:186.75pt;height:16.5pt" o:ole="">
                  <v:imagedata r:id="rId144" o:title=""/>
                </v:shape>
                <w:control r:id="rId145" w:name="TextBox2511311" w:shapeid="_x0000_i1413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5" type="#_x0000_t75" style="width:64.5pt;height:16.5pt" o:ole="">
                  <v:imagedata r:id="rId146" o:title=""/>
                </v:shape>
                <w:control r:id="rId147" w:name="TextBox25112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7" type="#_x0000_t75" style="width:50.25pt;height:16.5pt" o:ole="">
                  <v:imagedata r:id="rId148" o:title=""/>
                </v:shape>
                <w:control r:id="rId149" w:name="TextBox251111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19" type="#_x0000_t75" style="width:95.25pt;height:18pt" o:ole="">
                  <v:imagedata r:id="rId150" o:title=""/>
                </v:shape>
                <w:control r:id="rId151" w:name="TextBox242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1" type="#_x0000_t75" style="width:95.25pt;height:18pt" o:ole="">
                  <v:imagedata r:id="rId150" o:title=""/>
                </v:shape>
                <w:control r:id="rId152" w:name="TextBox2411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3" type="#_x0000_t75" style="width:11.25pt;height:15.75pt" o:ole="">
                  <v:imagedata r:id="rId12" o:title=""/>
                </v:shape>
                <w:control r:id="rId153" w:name="CheckBox322371" w:shapeid="_x0000_i14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5" type="#_x0000_t75" style="width:11.25pt;height:15.75pt" o:ole="">
                  <v:imagedata r:id="rId12" o:title=""/>
                </v:shape>
                <w:control r:id="rId154" w:name="CheckBox3223711" w:shapeid="_x0000_i142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5" w:name="CheckBox32237121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6" w:name="CheckBox322371111" w:shapeid="_x0000_i14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7" w:name="CheckBox322371211" w:shapeid="_x0000_i143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8" w:name="CheckBox3223711111" w:shapeid="_x0000_i143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59" w:name="CheckBox3223712111" w:shapeid="_x0000_i143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0" w:name="CheckBox32237121111" w:shapeid="_x0000_i143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A86408">
              <w:rPr>
                <w:rFonts w:ascii="Arial" w:hAnsi="Arial" w:cs="Arial"/>
                <w:color w:val="000000"/>
                <w:sz w:val="20"/>
                <w:szCs w:val="20"/>
              </w:rPr>
              <w:t xml:space="preserve"> L 215 z 07.07.2020, str. 3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39" type="#_x0000_t75" style="width:69.75pt;height:18pt" o:ole="">
                  <v:imagedata r:id="rId161" o:title=""/>
                </v:shape>
                <w:control r:id="rId162" w:name="TextBox22" w:shapeid="_x0000_i143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1" type="#_x0000_t75" style="width:69.75pt;height:18pt" o:ole="">
                  <v:imagedata r:id="rId161" o:title=""/>
                </v:shape>
                <w:control r:id="rId163" w:name="TextBox23" w:shapeid="_x0000_i144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ktorze rolnym (Dz. Urz. UE L 51 I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22.02.2019, str. 1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3" type="#_x0000_t75" style="width:69.75pt;height:18pt" o:ole="">
                  <v:imagedata r:id="rId161" o:title=""/>
                </v:shape>
                <w:control r:id="rId164" w:name="TextBox221" w:shapeid="_x0000_i144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5" type="#_x0000_t75" style="width:69.75pt;height:18pt" o:ole="">
                  <v:imagedata r:id="rId161" o:title=""/>
                </v:shape>
                <w:control r:id="rId165" w:name="TextBox231" w:shapeid="_x0000_i14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7" type="#_x0000_t75" style="width:69.75pt;height:18pt" o:ole="">
                  <v:imagedata r:id="rId161" o:title=""/>
                </v:shape>
                <w:control r:id="rId166" w:name="TextBox2211" w:shapeid="_x0000_i14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9" type="#_x0000_t75" style="width:69.75pt;height:18pt" o:ole="">
                  <v:imagedata r:id="rId161" o:title=""/>
                </v:shape>
                <w:control r:id="rId167" w:name="TextBox2311" w:shapeid="_x0000_i14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1" type="#_x0000_t75" style="width:11.25pt;height:15.75pt" o:ole="">
                  <v:imagedata r:id="rId12" o:title=""/>
                </v:shape>
                <w:control r:id="rId168" w:name="CheckBox32237" w:shapeid="_x0000_i14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3" type="#_x0000_t75" style="width:11.25pt;height:15.75pt" o:ole="">
                  <v:imagedata r:id="rId12" o:title=""/>
                </v:shape>
                <w:control r:id="rId169" w:name="CheckBox3221" w:shapeid="_x0000_i14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5" type="#_x0000_t75" style="width:11.25pt;height:15.75pt" o:ole="">
                  <v:imagedata r:id="rId12" o:title=""/>
                </v:shape>
                <w:control r:id="rId170" w:name="CheckBox3222" w:shapeid="_x0000_i145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7" type="#_x0000_t75" style="width:11.25pt;height:15.75pt" o:ole="">
                  <v:imagedata r:id="rId12" o:title=""/>
                </v:shape>
                <w:control r:id="rId171" w:name="CheckBox3223" w:shapeid="_x0000_i145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9" type="#_x0000_t75" style="width:11.25pt;height:15.75pt" o:ole="">
                  <v:imagedata r:id="rId12" o:title=""/>
                </v:shape>
                <w:control r:id="rId172" w:name="CheckBox32231" w:shapeid="_x0000_i145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1" type="#_x0000_t75" style="width:11.25pt;height:15.75pt" o:ole="">
                  <v:imagedata r:id="rId12" o:title=""/>
                </v:shape>
                <w:control r:id="rId173" w:name="CheckBox32232" w:shapeid="_x0000_i146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3" type="#_x0000_t75" style="width:11.25pt;height:15.75pt" o:ole="">
                  <v:imagedata r:id="rId12" o:title=""/>
                </v:shape>
                <w:control r:id="rId174" w:name="CheckBox32233" w:shapeid="_x0000_i146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5" type="#_x0000_t75" style="width:11.25pt;height:15.75pt" o:ole="">
                  <v:imagedata r:id="rId12" o:title=""/>
                </v:shape>
                <w:control r:id="rId175" w:name="CheckBox32234" w:shapeid="_x0000_i146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7" type="#_x0000_t75" style="width:11.25pt;height:15.75pt" o:ole="">
                  <v:imagedata r:id="rId12" o:title=""/>
                </v:shape>
                <w:control r:id="rId176" w:name="CheckBox32235" w:shapeid="_x0000_i146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9" type="#_x0000_t75" style="width:11.25pt;height:15.75pt" o:ole="">
                  <v:imagedata r:id="rId12" o:title=""/>
                </v:shape>
                <w:control r:id="rId177" w:name="CheckBox32236" w:shapeid="_x0000_i146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71" type="#_x0000_t75" style="width:11.25pt;height:15.75pt" o:ole="">
                  <v:imagedata r:id="rId12" o:title=""/>
                </v:shape>
                <w:control r:id="rId178" w:name="CheckBox322371212" w:shapeid="_x0000_i14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3" type="#_x0000_t75" style="width:11.25pt;height:15.75pt" o:ole="">
                  <v:imagedata r:id="rId12" o:title=""/>
                </v:shape>
                <w:control r:id="rId179" w:name="CheckBox3223711112" w:shapeid="_x0000_i14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5" type="#_x0000_t75" style="width:18.75pt;height:18pt" o:ole="">
                  <v:imagedata r:id="rId180" o:title=""/>
                </v:shape>
                <w:control r:id="rId181" w:name="TextBox4" w:shapeid="_x0000_i147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7" type="#_x0000_t75" style="width:21.75pt;height:18pt" o:ole="">
                  <v:imagedata r:id="rId20" o:title=""/>
                </v:shape>
                <w:control r:id="rId182" w:name="TextBox41" w:shapeid="_x0000_i147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9" type="#_x0000_t75" style="width:38.25pt;height:18pt" o:ole="">
                  <v:imagedata r:id="rId23" o:title=""/>
                </v:shape>
                <w:control r:id="rId183" w:name="TextBox42" w:shapeid="_x0000_i147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84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</w:t>
      </w:r>
      <w:r w:rsidR="00FC2C82">
        <w:rPr>
          <w:rFonts w:ascii="Arial" w:hAnsi="Arial" w:cs="Arial"/>
          <w:lang w:eastAsia="pl-PL"/>
        </w:rPr>
        <w:t xml:space="preserve">orytetów Ministra Rodziny </w:t>
      </w:r>
      <w:r w:rsidRPr="00AB4191">
        <w:rPr>
          <w:rFonts w:ascii="Arial" w:hAnsi="Arial" w:cs="Arial"/>
          <w:lang w:eastAsia="pl-PL"/>
        </w:rPr>
        <w:t>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D252C6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D252C6">
              <w:rPr>
                <w:rFonts w:ascii="Arial" w:hAnsi="Arial" w:cs="Arial"/>
                <w:sz w:val="22"/>
                <w:szCs w:val="22"/>
                <w:lang w:val="pl-PL"/>
              </w:rPr>
              <w:t>skierowane do pracodawców zatrudniających cudzoziemców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217E6B" w:rsidRDefault="00E30835" w:rsidP="00D252C6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D252C6">
              <w:rPr>
                <w:rFonts w:ascii="Arial" w:hAnsi="Arial" w:cs="Arial"/>
                <w:sz w:val="22"/>
                <w:szCs w:val="22"/>
                <w:lang w:val="pl-PL"/>
              </w:rPr>
              <w:t>w związku z zastosowaniem w firmach nowych procesów, technologii i narzędzi pracy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 xml:space="preserve">zawodowego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kształcenia ustawicznego w zidentyfikowanych w danym powiecie lub województwie zawodach deficytowych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D252C6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D252C6">
              <w:rPr>
                <w:rFonts w:ascii="Arial" w:hAnsi="Arial" w:cs="Arial"/>
                <w:sz w:val="22"/>
                <w:szCs w:val="22"/>
                <w:lang w:val="pl-PL"/>
              </w:rPr>
              <w:t>dla nowozatrudnionych osób (lub osób, którym zmieniono zakres obowiązków) powyżej 50 roku życia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D252C6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D252C6">
              <w:rPr>
                <w:rFonts w:ascii="Arial" w:hAnsi="Arial" w:cs="Arial"/>
                <w:sz w:val="22"/>
                <w:szCs w:val="22"/>
                <w:lang w:val="pl-PL"/>
              </w:rPr>
              <w:t>osób powracających na rynek pracy po przerwie związanej ze sprawowaniem opieki nad dzieckiem oraz osób będących członkami rodzin wielodzietnych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4E00BF" w:rsidP="00D252C6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D252C6">
              <w:rPr>
                <w:rFonts w:ascii="Arial" w:hAnsi="Arial" w:cs="Arial"/>
                <w:sz w:val="22"/>
                <w:szCs w:val="22"/>
                <w:lang w:val="pl-PL"/>
              </w:rPr>
              <w:t>osób poniżej 30 roku życia w zakresie umiejętności cyfrowych oraz umiejętności związanych z branżą energetyczną i gospodarką odpadami</w:t>
            </w:r>
          </w:p>
        </w:tc>
      </w:tr>
    </w:tbl>
    <w:p w:rsidR="00D252C6" w:rsidRDefault="00D252C6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</w:p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85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Rozporządzenie Ministra </w:t>
        </w:r>
        <w:r w:rsidR="00FC2C82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Rodziny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CA6DBC" w:rsidRDefault="00CA6DBC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D252C6" w:rsidRDefault="00D252C6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1" type="#_x0000_t75" style="width:17.25pt;height:24.75pt" o:ole="">
                  <v:imagedata r:id="rId186" o:title=""/>
                </v:shape>
                <w:control r:id="rId187" w:name="CheckBox315131" w:shapeid="_x0000_i1481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3" type="#_x0000_t75" style="width:13.5pt;height:24pt" o:ole="">
                  <v:imagedata r:id="rId188" o:title=""/>
                </v:shape>
                <w:control r:id="rId189" w:name="CheckBox3151311" w:shapeid="_x0000_i1483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5" type="#_x0000_t75" style="width:12.75pt;height:13.5pt" o:ole="">
                  <v:imagedata r:id="rId190" o:title=""/>
                </v:shape>
                <w:control r:id="rId191" w:name="CheckBox3151312" w:shapeid="_x0000_i1485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7" type="#_x0000_t75" style="width:12.75pt;height:13.5pt" o:ole="">
                  <v:imagedata r:id="rId190" o:title=""/>
                </v:shape>
                <w:control r:id="rId192" w:name="CheckBox315131211" w:shapeid="_x0000_i148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9" type="#_x0000_t75" style="width:12.75pt;height:13.5pt" o:ole="">
                  <v:imagedata r:id="rId190" o:title=""/>
                </v:shape>
                <w:control r:id="rId193" w:name="CheckBox3151312111" w:shapeid="_x0000_i1489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1" type="#_x0000_t75" style="width:12.75pt;height:13.5pt" o:ole="">
                  <v:imagedata r:id="rId190" o:title=""/>
                </v:shape>
                <w:control r:id="rId194" w:name="CheckBox315131212" w:shapeid="_x0000_i149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3" type="#_x0000_t75" style="width:12.75pt;height:13.5pt" o:ole="">
                  <v:imagedata r:id="rId190" o:title=""/>
                </v:shape>
                <w:control r:id="rId195" w:name="CheckBox31513121" w:shapeid="_x0000_i1493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5" type="#_x0000_t75" style="width:12.75pt;height:13.5pt" o:ole="">
                  <v:imagedata r:id="rId190" o:title=""/>
                </v:shape>
                <w:control r:id="rId196" w:name="CheckBox315131213" w:shapeid="_x0000_i1495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7" type="#_x0000_t75" style="width:12.75pt;height:13.5pt" o:ole="">
                  <v:imagedata r:id="rId190" o:title=""/>
                </v:shape>
                <w:control r:id="rId197" w:name="CheckBox3151312131" w:shapeid="_x0000_i1497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499" type="#_x0000_t75" style="width:228.75pt;height:18pt" o:ole="">
                  <v:imagedata r:id="rId198" o:title=""/>
                </v:shape>
                <w:control r:id="rId199" w:name="TextBox25231" w:shapeid="_x0000_i1499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Pr="007D78F9" w:rsidRDefault="00901B7F" w:rsidP="000E1E0C">
      <w:pPr>
        <w:jc w:val="both"/>
        <w:rPr>
          <w:color w:val="000000"/>
        </w:rPr>
      </w:pPr>
    </w:p>
    <w:sectPr w:rsidR="00901B7F" w:rsidRPr="007D78F9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2E" w:rsidRDefault="0026152E">
      <w:r>
        <w:separator/>
      </w:r>
    </w:p>
  </w:endnote>
  <w:endnote w:type="continuationSeparator" w:id="0">
    <w:p w:rsidR="0026152E" w:rsidRDefault="002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2E" w:rsidRPr="00FD07A4" w:rsidRDefault="0026152E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7A1181">
      <w:rPr>
        <w:rFonts w:ascii="Arial" w:hAnsi="Arial" w:cs="Arial"/>
        <w:noProof/>
        <w:sz w:val="20"/>
        <w:szCs w:val="20"/>
      </w:rPr>
      <w:t>13</w:t>
    </w:r>
    <w:r w:rsidRPr="00FD07A4">
      <w:rPr>
        <w:rFonts w:ascii="Arial" w:hAnsi="Arial" w:cs="Arial"/>
        <w:sz w:val="20"/>
        <w:szCs w:val="20"/>
      </w:rPr>
      <w:fldChar w:fldCharType="end"/>
    </w:r>
  </w:p>
  <w:p w:rsidR="0026152E" w:rsidRPr="00FD07A4" w:rsidRDefault="0026152E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2E" w:rsidRDefault="0026152E">
      <w:r>
        <w:separator/>
      </w:r>
    </w:p>
  </w:footnote>
  <w:footnote w:type="continuationSeparator" w:id="0">
    <w:p w:rsidR="0026152E" w:rsidRDefault="0026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8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7"/>
  </w:num>
  <w:num w:numId="7">
    <w:abstractNumId w:val="28"/>
  </w:num>
  <w:num w:numId="8">
    <w:abstractNumId w:val="20"/>
  </w:num>
  <w:num w:numId="9">
    <w:abstractNumId w:val="30"/>
  </w:num>
  <w:num w:numId="10">
    <w:abstractNumId w:val="33"/>
  </w:num>
  <w:num w:numId="11">
    <w:abstractNumId w:val="34"/>
  </w:num>
  <w:num w:numId="12">
    <w:abstractNumId w:val="25"/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16"/>
  </w:num>
  <w:num w:numId="19">
    <w:abstractNumId w:val="31"/>
  </w:num>
  <w:num w:numId="20">
    <w:abstractNumId w:val="9"/>
  </w:num>
  <w:num w:numId="21">
    <w:abstractNumId w:val="32"/>
  </w:num>
  <w:num w:numId="22">
    <w:abstractNumId w:val="27"/>
  </w:num>
  <w:num w:numId="23">
    <w:abstractNumId w:val="36"/>
  </w:num>
  <w:num w:numId="24">
    <w:abstractNumId w:val="38"/>
  </w:num>
  <w:num w:numId="25">
    <w:abstractNumId w:val="19"/>
  </w:num>
  <w:num w:numId="26">
    <w:abstractNumId w:val="35"/>
  </w:num>
  <w:num w:numId="27">
    <w:abstractNumId w:val="26"/>
  </w:num>
  <w:num w:numId="28">
    <w:abstractNumId w:val="13"/>
  </w:num>
  <w:num w:numId="29">
    <w:abstractNumId w:val="18"/>
  </w:num>
  <w:num w:numId="30">
    <w:abstractNumId w:val="37"/>
  </w:num>
  <w:num w:numId="31">
    <w:abstractNumId w:val="23"/>
  </w:num>
  <w:num w:numId="32">
    <w:abstractNumId w:val="29"/>
  </w:num>
  <w:num w:numId="33">
    <w:abstractNumId w:val="12"/>
  </w:num>
  <w:num w:numId="34">
    <w:abstractNumId w:val="21"/>
  </w:num>
  <w:num w:numId="35">
    <w:abstractNumId w:val="15"/>
  </w:num>
  <w:num w:numId="3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52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0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181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4B7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2C6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5:docId w15:val="{D2C4266E-38DC-4E68-B1DE-A96671C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8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2.xml"/><Relationship Id="rId138" Type="http://schemas.openxmlformats.org/officeDocument/2006/relationships/control" Target="activeX/activeX95.xml"/><Relationship Id="rId159" Type="http://schemas.openxmlformats.org/officeDocument/2006/relationships/control" Target="activeX/activeX112.xml"/><Relationship Id="rId170" Type="http://schemas.openxmlformats.org/officeDocument/2006/relationships/control" Target="activeX/activeX122.xml"/><Relationship Id="rId191" Type="http://schemas.openxmlformats.org/officeDocument/2006/relationships/control" Target="activeX/activeX137.xml"/><Relationship Id="rId107" Type="http://schemas.openxmlformats.org/officeDocument/2006/relationships/control" Target="activeX/activeX73.xml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6.xml"/><Relationship Id="rId128" Type="http://schemas.openxmlformats.org/officeDocument/2006/relationships/control" Target="activeX/activeX87.xml"/><Relationship Id="rId149" Type="http://schemas.openxmlformats.org/officeDocument/2006/relationships/control" Target="activeX/activeX103.xml"/><Relationship Id="rId5" Type="http://schemas.openxmlformats.org/officeDocument/2006/relationships/webSettings" Target="webSettings.xml"/><Relationship Id="rId95" Type="http://schemas.openxmlformats.org/officeDocument/2006/relationships/control" Target="activeX/activeX63.xml"/><Relationship Id="rId160" Type="http://schemas.openxmlformats.org/officeDocument/2006/relationships/control" Target="activeX/activeX113.xml"/><Relationship Id="rId181" Type="http://schemas.openxmlformats.org/officeDocument/2006/relationships/control" Target="activeX/activeX132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6.xml"/><Relationship Id="rId85" Type="http://schemas.openxmlformats.org/officeDocument/2006/relationships/control" Target="activeX/activeX53.xml"/><Relationship Id="rId150" Type="http://schemas.openxmlformats.org/officeDocument/2006/relationships/image" Target="media/image38.wmf"/><Relationship Id="rId171" Type="http://schemas.openxmlformats.org/officeDocument/2006/relationships/control" Target="activeX/activeX123.xml"/><Relationship Id="rId192" Type="http://schemas.openxmlformats.org/officeDocument/2006/relationships/control" Target="activeX/activeX138.xml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4.xml"/><Relationship Id="rId129" Type="http://schemas.openxmlformats.org/officeDocument/2006/relationships/image" Target="media/image33.wmf"/><Relationship Id="rId54" Type="http://schemas.openxmlformats.org/officeDocument/2006/relationships/control" Target="activeX/activeX34.xml"/><Relationship Id="rId75" Type="http://schemas.openxmlformats.org/officeDocument/2006/relationships/image" Target="media/image21.wmf"/><Relationship Id="rId96" Type="http://schemas.openxmlformats.org/officeDocument/2006/relationships/control" Target="activeX/activeX64.xml"/><Relationship Id="rId140" Type="http://schemas.openxmlformats.org/officeDocument/2006/relationships/control" Target="activeX/activeX97.xml"/><Relationship Id="rId161" Type="http://schemas.openxmlformats.org/officeDocument/2006/relationships/image" Target="media/image39.wmf"/><Relationship Id="rId182" Type="http://schemas.openxmlformats.org/officeDocument/2006/relationships/control" Target="activeX/activeX133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9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54.xml"/><Relationship Id="rId130" Type="http://schemas.openxmlformats.org/officeDocument/2006/relationships/control" Target="activeX/activeX88.xml"/><Relationship Id="rId151" Type="http://schemas.openxmlformats.org/officeDocument/2006/relationships/control" Target="activeX/activeX104.xml"/><Relationship Id="rId172" Type="http://schemas.openxmlformats.org/officeDocument/2006/relationships/control" Target="activeX/activeX124.xml"/><Relationship Id="rId193" Type="http://schemas.openxmlformats.org/officeDocument/2006/relationships/control" Target="activeX/activeX139.xml"/><Relationship Id="rId13" Type="http://schemas.openxmlformats.org/officeDocument/2006/relationships/control" Target="activeX/activeX2.xml"/><Relationship Id="rId109" Type="http://schemas.openxmlformats.org/officeDocument/2006/relationships/control" Target="activeX/activeX75.xml"/><Relationship Id="rId34" Type="http://schemas.openxmlformats.org/officeDocument/2006/relationships/control" Target="activeX/activeX15.xml"/><Relationship Id="rId55" Type="http://schemas.openxmlformats.org/officeDocument/2006/relationships/image" Target="media/image13.wmf"/><Relationship Id="rId76" Type="http://schemas.openxmlformats.org/officeDocument/2006/relationships/control" Target="activeX/activeX47.xml"/><Relationship Id="rId97" Type="http://schemas.openxmlformats.org/officeDocument/2006/relationships/control" Target="activeX/activeX65.xml"/><Relationship Id="rId120" Type="http://schemas.openxmlformats.org/officeDocument/2006/relationships/control" Target="activeX/activeX83.xml"/><Relationship Id="rId141" Type="http://schemas.openxmlformats.org/officeDocument/2006/relationships/control" Target="activeX/activeX98.xml"/><Relationship Id="rId7" Type="http://schemas.openxmlformats.org/officeDocument/2006/relationships/endnotes" Target="endnotes.xml"/><Relationship Id="rId162" Type="http://schemas.openxmlformats.org/officeDocument/2006/relationships/control" Target="activeX/activeX114.xml"/><Relationship Id="rId183" Type="http://schemas.openxmlformats.org/officeDocument/2006/relationships/control" Target="activeX/activeX134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control" Target="activeX/activeX55.xml"/><Relationship Id="rId110" Type="http://schemas.openxmlformats.org/officeDocument/2006/relationships/control" Target="activeX/activeX76.xml"/><Relationship Id="rId115" Type="http://schemas.openxmlformats.org/officeDocument/2006/relationships/image" Target="media/image27.wmf"/><Relationship Id="rId131" Type="http://schemas.openxmlformats.org/officeDocument/2006/relationships/image" Target="media/image34.wmf"/><Relationship Id="rId136" Type="http://schemas.openxmlformats.org/officeDocument/2006/relationships/control" Target="activeX/activeX93.xml"/><Relationship Id="rId157" Type="http://schemas.openxmlformats.org/officeDocument/2006/relationships/control" Target="activeX/activeX110.xml"/><Relationship Id="rId178" Type="http://schemas.openxmlformats.org/officeDocument/2006/relationships/control" Target="activeX/activeX130.xml"/><Relationship Id="rId61" Type="http://schemas.openxmlformats.org/officeDocument/2006/relationships/image" Target="media/image14.wmf"/><Relationship Id="rId82" Type="http://schemas.openxmlformats.org/officeDocument/2006/relationships/control" Target="activeX/activeX50.xml"/><Relationship Id="rId152" Type="http://schemas.openxmlformats.org/officeDocument/2006/relationships/control" Target="activeX/activeX105.xml"/><Relationship Id="rId173" Type="http://schemas.openxmlformats.org/officeDocument/2006/relationships/control" Target="activeX/activeX125.xml"/><Relationship Id="rId194" Type="http://schemas.openxmlformats.org/officeDocument/2006/relationships/control" Target="activeX/activeX140.xml"/><Relationship Id="rId199" Type="http://schemas.openxmlformats.org/officeDocument/2006/relationships/control" Target="activeX/activeX144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image" Target="media/image22.wmf"/><Relationship Id="rId100" Type="http://schemas.openxmlformats.org/officeDocument/2006/relationships/control" Target="activeX/activeX67.xml"/><Relationship Id="rId105" Type="http://schemas.openxmlformats.org/officeDocument/2006/relationships/control" Target="activeX/activeX71.xml"/><Relationship Id="rId126" Type="http://schemas.openxmlformats.org/officeDocument/2006/relationships/control" Target="activeX/activeX86.xml"/><Relationship Id="rId147" Type="http://schemas.openxmlformats.org/officeDocument/2006/relationships/control" Target="activeX/activeX102.xml"/><Relationship Id="rId168" Type="http://schemas.openxmlformats.org/officeDocument/2006/relationships/control" Target="activeX/activeX120.xml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5.xml"/><Relationship Id="rId93" Type="http://schemas.openxmlformats.org/officeDocument/2006/relationships/control" Target="activeX/activeX61.xml"/><Relationship Id="rId98" Type="http://schemas.openxmlformats.org/officeDocument/2006/relationships/control" Target="activeX/activeX66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99.xml"/><Relationship Id="rId163" Type="http://schemas.openxmlformats.org/officeDocument/2006/relationships/control" Target="activeX/activeX115.xml"/><Relationship Id="rId184" Type="http://schemas.openxmlformats.org/officeDocument/2006/relationships/hyperlink" Target="https://stat.gov.pl/sygnalne/komunikaty-i-obwieszczenia/" TargetMode="External"/><Relationship Id="rId189" Type="http://schemas.openxmlformats.org/officeDocument/2006/relationships/control" Target="activeX/activeX136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4.xml"/><Relationship Id="rId158" Type="http://schemas.openxmlformats.org/officeDocument/2006/relationships/control" Target="activeX/activeX111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control" Target="activeX/activeX51.xml"/><Relationship Id="rId88" Type="http://schemas.openxmlformats.org/officeDocument/2006/relationships/control" Target="activeX/activeX56.xml"/><Relationship Id="rId111" Type="http://schemas.openxmlformats.org/officeDocument/2006/relationships/control" Target="activeX/activeX77.xml"/><Relationship Id="rId132" Type="http://schemas.openxmlformats.org/officeDocument/2006/relationships/control" Target="activeX/activeX89.xml"/><Relationship Id="rId153" Type="http://schemas.openxmlformats.org/officeDocument/2006/relationships/control" Target="activeX/activeX106.xml"/><Relationship Id="rId174" Type="http://schemas.openxmlformats.org/officeDocument/2006/relationships/control" Target="activeX/activeX126.xml"/><Relationship Id="rId179" Type="http://schemas.openxmlformats.org/officeDocument/2006/relationships/control" Target="activeX/activeX131.xml"/><Relationship Id="rId195" Type="http://schemas.openxmlformats.org/officeDocument/2006/relationships/control" Target="activeX/activeX141.xml"/><Relationship Id="rId190" Type="http://schemas.openxmlformats.org/officeDocument/2006/relationships/image" Target="media/image43.wmf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2.xml"/><Relationship Id="rId127" Type="http://schemas.openxmlformats.org/officeDocument/2006/relationships/image" Target="media/image32.wmf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image" Target="media/image20.wmf"/><Relationship Id="rId78" Type="http://schemas.openxmlformats.org/officeDocument/2006/relationships/control" Target="activeX/activeX48.xml"/><Relationship Id="rId94" Type="http://schemas.openxmlformats.org/officeDocument/2006/relationships/control" Target="activeX/activeX62.xml"/><Relationship Id="rId99" Type="http://schemas.openxmlformats.org/officeDocument/2006/relationships/image" Target="media/image25.wmf"/><Relationship Id="rId101" Type="http://schemas.openxmlformats.org/officeDocument/2006/relationships/control" Target="activeX/activeX68.xml"/><Relationship Id="rId122" Type="http://schemas.openxmlformats.org/officeDocument/2006/relationships/image" Target="media/image30.wmf"/><Relationship Id="rId143" Type="http://schemas.openxmlformats.org/officeDocument/2006/relationships/control" Target="activeX/activeX100.xml"/><Relationship Id="rId148" Type="http://schemas.openxmlformats.org/officeDocument/2006/relationships/image" Target="media/image37.wmf"/><Relationship Id="rId164" Type="http://schemas.openxmlformats.org/officeDocument/2006/relationships/control" Target="activeX/activeX116.xml"/><Relationship Id="rId169" Type="http://schemas.openxmlformats.org/officeDocument/2006/relationships/control" Target="activeX/activeX121.xml"/><Relationship Id="rId185" Type="http://schemas.openxmlformats.org/officeDocument/2006/relationships/hyperlink" Target="http://www.klasyfikacje.gofin.pl/kzis/7,0,2,rozporzadzenie-ministra-pracy-i-polityki-spolecznej-z-dn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40.wmf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57.xml"/><Relationship Id="rId112" Type="http://schemas.openxmlformats.org/officeDocument/2006/relationships/control" Target="activeX/activeX78.xml"/><Relationship Id="rId133" Type="http://schemas.openxmlformats.org/officeDocument/2006/relationships/control" Target="activeX/activeX90.xml"/><Relationship Id="rId154" Type="http://schemas.openxmlformats.org/officeDocument/2006/relationships/control" Target="activeX/activeX107.xml"/><Relationship Id="rId175" Type="http://schemas.openxmlformats.org/officeDocument/2006/relationships/control" Target="activeX/activeX127.xml"/><Relationship Id="rId196" Type="http://schemas.openxmlformats.org/officeDocument/2006/relationships/control" Target="activeX/activeX142.xml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image" Target="media/image23.wmf"/><Relationship Id="rId102" Type="http://schemas.openxmlformats.org/officeDocument/2006/relationships/image" Target="media/image26.wmf"/><Relationship Id="rId123" Type="http://schemas.openxmlformats.org/officeDocument/2006/relationships/control" Target="activeX/activeX85.xml"/><Relationship Id="rId144" Type="http://schemas.openxmlformats.org/officeDocument/2006/relationships/image" Target="media/image35.wmf"/><Relationship Id="rId90" Type="http://schemas.openxmlformats.org/officeDocument/2006/relationships/control" Target="activeX/activeX58.xml"/><Relationship Id="rId165" Type="http://schemas.openxmlformats.org/officeDocument/2006/relationships/control" Target="activeX/activeX117.xml"/><Relationship Id="rId186" Type="http://schemas.openxmlformats.org/officeDocument/2006/relationships/image" Target="media/image41.wmf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control" Target="activeX/activeX79.xml"/><Relationship Id="rId134" Type="http://schemas.openxmlformats.org/officeDocument/2006/relationships/control" Target="activeX/activeX91.xml"/><Relationship Id="rId80" Type="http://schemas.openxmlformats.org/officeDocument/2006/relationships/control" Target="activeX/activeX49.xml"/><Relationship Id="rId155" Type="http://schemas.openxmlformats.org/officeDocument/2006/relationships/control" Target="activeX/activeX108.xml"/><Relationship Id="rId176" Type="http://schemas.openxmlformats.org/officeDocument/2006/relationships/control" Target="activeX/activeX128.xml"/><Relationship Id="rId197" Type="http://schemas.openxmlformats.org/officeDocument/2006/relationships/control" Target="activeX/activeX143.xml"/><Relationship Id="rId201" Type="http://schemas.openxmlformats.org/officeDocument/2006/relationships/theme" Target="theme/theme1.xml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control" Target="activeX/activeX69.xml"/><Relationship Id="rId124" Type="http://schemas.openxmlformats.org/officeDocument/2006/relationships/hyperlink" Target="https://rspo.men.gov.pl/" TargetMode="External"/><Relationship Id="rId70" Type="http://schemas.openxmlformats.org/officeDocument/2006/relationships/control" Target="activeX/activeX44.xml"/><Relationship Id="rId91" Type="http://schemas.openxmlformats.org/officeDocument/2006/relationships/control" Target="activeX/activeX59.xml"/><Relationship Id="rId145" Type="http://schemas.openxmlformats.org/officeDocument/2006/relationships/control" Target="activeX/activeX101.xml"/><Relationship Id="rId166" Type="http://schemas.openxmlformats.org/officeDocument/2006/relationships/control" Target="activeX/activeX118.xml"/><Relationship Id="rId187" Type="http://schemas.openxmlformats.org/officeDocument/2006/relationships/control" Target="activeX/activeX135.xm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80.xml"/><Relationship Id="rId60" Type="http://schemas.openxmlformats.org/officeDocument/2006/relationships/control" Target="activeX/activeX39.xml"/><Relationship Id="rId81" Type="http://schemas.openxmlformats.org/officeDocument/2006/relationships/image" Target="media/image24.wmf"/><Relationship Id="rId135" Type="http://schemas.openxmlformats.org/officeDocument/2006/relationships/control" Target="activeX/activeX92.xml"/><Relationship Id="rId156" Type="http://schemas.openxmlformats.org/officeDocument/2006/relationships/control" Target="activeX/activeX109.xml"/><Relationship Id="rId177" Type="http://schemas.openxmlformats.org/officeDocument/2006/relationships/control" Target="activeX/activeX129.xml"/><Relationship Id="rId198" Type="http://schemas.openxmlformats.org/officeDocument/2006/relationships/image" Target="media/image44.wmf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50" Type="http://schemas.openxmlformats.org/officeDocument/2006/relationships/control" Target="activeX/activeX30.xml"/><Relationship Id="rId104" Type="http://schemas.openxmlformats.org/officeDocument/2006/relationships/control" Target="activeX/activeX70.xml"/><Relationship Id="rId125" Type="http://schemas.openxmlformats.org/officeDocument/2006/relationships/image" Target="media/image31.wmf"/><Relationship Id="rId146" Type="http://schemas.openxmlformats.org/officeDocument/2006/relationships/image" Target="media/image36.wmf"/><Relationship Id="rId167" Type="http://schemas.openxmlformats.org/officeDocument/2006/relationships/control" Target="activeX/activeX119.xml"/><Relationship Id="rId188" Type="http://schemas.openxmlformats.org/officeDocument/2006/relationships/image" Target="media/image42.wmf"/><Relationship Id="rId71" Type="http://schemas.openxmlformats.org/officeDocument/2006/relationships/image" Target="media/image19.wmf"/><Relationship Id="rId92" Type="http://schemas.openxmlformats.org/officeDocument/2006/relationships/control" Target="activeX/activeX6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C44D-8316-43ED-97D8-637DC2A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5888</Words>
  <Characters>35334</Characters>
  <Application>Microsoft Office Word</Application>
  <DocSecurity>0</DocSecurity>
  <Lines>294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41140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19</cp:revision>
  <cp:lastPrinted>2020-12-29T09:26:00Z</cp:lastPrinted>
  <dcterms:created xsi:type="dcterms:W3CDTF">2020-12-29T09:30:00Z</dcterms:created>
  <dcterms:modified xsi:type="dcterms:W3CDTF">2023-01-09T11:07:00Z</dcterms:modified>
</cp:coreProperties>
</file>