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F9DC" w14:textId="77777777" w:rsidR="00E64ABB" w:rsidRPr="00971CEC" w:rsidRDefault="00E64ABB" w:rsidP="00C81867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>Krajowy Fundusz Szkoleniowy –</w:t>
      </w:r>
      <w:r w:rsidR="00385E29" w:rsidRPr="00971CEC">
        <w:rPr>
          <w:rFonts w:ascii="Times New Roman" w:hAnsi="Times New Roman" w:cs="Times New Roman"/>
          <w:b/>
          <w:sz w:val="23"/>
          <w:szCs w:val="23"/>
        </w:rPr>
        <w:t xml:space="preserve"> f</w:t>
      </w:r>
      <w:r w:rsidRPr="00971CEC">
        <w:rPr>
          <w:rFonts w:ascii="Times New Roman" w:hAnsi="Times New Roman" w:cs="Times New Roman"/>
          <w:b/>
          <w:sz w:val="23"/>
          <w:szCs w:val="23"/>
        </w:rPr>
        <w:t xml:space="preserve">inansowanie kształcenia ustawicznego </w:t>
      </w:r>
      <w:r w:rsidRPr="00971CEC">
        <w:rPr>
          <w:rFonts w:ascii="Times New Roman" w:hAnsi="Times New Roman" w:cs="Times New Roman"/>
          <w:b/>
          <w:sz w:val="23"/>
          <w:szCs w:val="23"/>
        </w:rPr>
        <w:br/>
        <w:t>Pracowników i Pracodawców</w:t>
      </w:r>
    </w:p>
    <w:p w14:paraId="27CE5573" w14:textId="77777777" w:rsidR="00D063FA" w:rsidRPr="00971CEC" w:rsidRDefault="00D063FA" w:rsidP="00C81867">
      <w:pPr>
        <w:pStyle w:val="NormalnyWeb"/>
        <w:spacing w:line="276" w:lineRule="auto"/>
        <w:jc w:val="both"/>
        <w:rPr>
          <w:sz w:val="23"/>
          <w:szCs w:val="23"/>
        </w:rPr>
      </w:pPr>
      <w:r w:rsidRPr="00971CEC">
        <w:rPr>
          <w:sz w:val="23"/>
          <w:szCs w:val="23"/>
        </w:rPr>
        <w:t xml:space="preserve">Powiatowy Urząd Pracy w Złotoryi ogłasza nabór wniosków o przyznanie środków </w:t>
      </w:r>
      <w:r w:rsidR="00424CB0" w:rsidRPr="00971CEC">
        <w:rPr>
          <w:sz w:val="23"/>
          <w:szCs w:val="23"/>
        </w:rPr>
        <w:t xml:space="preserve">                                  </w:t>
      </w:r>
      <w:r w:rsidRPr="00971CEC">
        <w:rPr>
          <w:sz w:val="23"/>
          <w:szCs w:val="23"/>
        </w:rPr>
        <w:t xml:space="preserve">z </w:t>
      </w:r>
      <w:r w:rsidRPr="00971CEC">
        <w:rPr>
          <w:rStyle w:val="Pogrubienie"/>
          <w:sz w:val="23"/>
          <w:szCs w:val="23"/>
        </w:rPr>
        <w:t>Krajowego Funduszu Szkoleniowego</w:t>
      </w:r>
      <w:r w:rsidRPr="00971CEC">
        <w:rPr>
          <w:sz w:val="23"/>
          <w:szCs w:val="23"/>
        </w:rPr>
        <w:t xml:space="preserve"> na finansowanie kosztów kształcenia ustawicznego pracowników i pracodawcy w ramach pr</w:t>
      </w:r>
      <w:r w:rsidR="00602351" w:rsidRPr="00971CEC">
        <w:rPr>
          <w:sz w:val="23"/>
          <w:szCs w:val="23"/>
        </w:rPr>
        <w:t>iorytetów ustalonych na rok 2024</w:t>
      </w:r>
      <w:r w:rsidRPr="00971CEC">
        <w:rPr>
          <w:sz w:val="23"/>
          <w:szCs w:val="23"/>
        </w:rPr>
        <w:t>. Treść ogłoszenia wraz z załącznikami poniżej.</w:t>
      </w:r>
    </w:p>
    <w:p w14:paraId="31B0DF3D" w14:textId="7202E4E5" w:rsidR="00D063FA" w:rsidRPr="00971CEC" w:rsidRDefault="00D063FA" w:rsidP="00C81867">
      <w:pPr>
        <w:pStyle w:val="NormalnyWeb"/>
        <w:spacing w:line="276" w:lineRule="auto"/>
        <w:jc w:val="both"/>
        <w:rPr>
          <w:rStyle w:val="Pogrubienie"/>
          <w:color w:val="FF0000"/>
          <w:sz w:val="23"/>
          <w:szCs w:val="23"/>
        </w:rPr>
      </w:pPr>
      <w:r w:rsidRPr="00971CEC">
        <w:rPr>
          <w:rStyle w:val="Pogrubienie"/>
          <w:sz w:val="23"/>
          <w:szCs w:val="23"/>
        </w:rPr>
        <w:t>Starosta Złotoryjski działając poprzez Powiatowy Urząd Pracy w Złotoryi ogłasza nabór wniosków o przyznanie środków Krajowego Funduszu Szkoleniowego (KFS) na finansowanie kosztów kształcenia ustawicznego pracowników i pracodawcy w ramach pr</w:t>
      </w:r>
      <w:r w:rsidR="00602351" w:rsidRPr="00971CEC">
        <w:rPr>
          <w:rStyle w:val="Pogrubienie"/>
          <w:sz w:val="23"/>
          <w:szCs w:val="23"/>
        </w:rPr>
        <w:t>iorytetów ustalonych na rok 2024</w:t>
      </w:r>
      <w:r w:rsidRPr="00971CEC">
        <w:rPr>
          <w:rStyle w:val="Pogrubienie"/>
          <w:sz w:val="23"/>
          <w:szCs w:val="23"/>
        </w:rPr>
        <w:t>, na</w:t>
      </w:r>
      <w:r w:rsidRPr="00971CEC">
        <w:rPr>
          <w:rStyle w:val="Pogrubienie"/>
          <w:b w:val="0"/>
          <w:sz w:val="23"/>
          <w:szCs w:val="23"/>
        </w:rPr>
        <w:t> </w:t>
      </w:r>
      <w:r w:rsidR="009B72DB" w:rsidRPr="00971CEC">
        <w:rPr>
          <w:b/>
          <w:sz w:val="23"/>
          <w:szCs w:val="23"/>
        </w:rPr>
        <w:t>pozos</w:t>
      </w:r>
      <w:r w:rsidR="0020404D" w:rsidRPr="00971CEC">
        <w:rPr>
          <w:b/>
          <w:sz w:val="23"/>
          <w:szCs w:val="23"/>
        </w:rPr>
        <w:t xml:space="preserve">tałą kwotę z przyznanego limitu </w:t>
      </w:r>
      <w:r w:rsidR="009B72DB" w:rsidRPr="00971CEC">
        <w:rPr>
          <w:b/>
          <w:sz w:val="23"/>
          <w:szCs w:val="23"/>
        </w:rPr>
        <w:t xml:space="preserve">w wysokości </w:t>
      </w:r>
      <w:r w:rsidR="008C182A">
        <w:rPr>
          <w:rStyle w:val="Pogrubienie"/>
          <w:sz w:val="23"/>
          <w:szCs w:val="23"/>
        </w:rPr>
        <w:t>35</w:t>
      </w:r>
      <w:r w:rsidR="00144634" w:rsidRPr="00C730DB">
        <w:rPr>
          <w:rStyle w:val="Pogrubienie"/>
          <w:sz w:val="23"/>
          <w:szCs w:val="23"/>
        </w:rPr>
        <w:t>,</w:t>
      </w:r>
      <w:r w:rsidR="008C182A">
        <w:rPr>
          <w:rStyle w:val="Pogrubienie"/>
          <w:sz w:val="23"/>
          <w:szCs w:val="23"/>
        </w:rPr>
        <w:t>904</w:t>
      </w:r>
      <w:r w:rsidR="00602351" w:rsidRPr="00C730DB">
        <w:rPr>
          <w:rStyle w:val="Pogrubienie"/>
          <w:sz w:val="23"/>
          <w:szCs w:val="23"/>
        </w:rPr>
        <w:t>.</w:t>
      </w:r>
      <w:r w:rsidR="008C182A">
        <w:rPr>
          <w:rStyle w:val="Pogrubienie"/>
          <w:sz w:val="23"/>
          <w:szCs w:val="23"/>
        </w:rPr>
        <w:t>80</w:t>
      </w:r>
      <w:r w:rsidRPr="00C730DB">
        <w:rPr>
          <w:rStyle w:val="Pogrubienie"/>
          <w:sz w:val="23"/>
          <w:szCs w:val="23"/>
        </w:rPr>
        <w:t xml:space="preserve"> zł.</w:t>
      </w:r>
    </w:p>
    <w:p w14:paraId="6971056B" w14:textId="77777777" w:rsidR="000A3D76" w:rsidRPr="00971CEC" w:rsidRDefault="000A3D76" w:rsidP="00C81867">
      <w:pPr>
        <w:pStyle w:val="NormalnyWeb"/>
        <w:spacing w:line="276" w:lineRule="auto"/>
        <w:jc w:val="both"/>
        <w:rPr>
          <w:b/>
          <w:color w:val="FF0000"/>
          <w:sz w:val="23"/>
          <w:szCs w:val="23"/>
        </w:rPr>
      </w:pPr>
      <w:r w:rsidRPr="00971CEC">
        <w:rPr>
          <w:rFonts w:eastAsiaTheme="minorHAnsi"/>
          <w:b/>
          <w:bCs/>
          <w:sz w:val="23"/>
          <w:szCs w:val="23"/>
          <w:lang w:eastAsia="en-US"/>
        </w:rPr>
        <w:t>Wnioski</w:t>
      </w:r>
      <w:r w:rsidRPr="00971CEC">
        <w:rPr>
          <w:rFonts w:eastAsiaTheme="minorHAnsi"/>
          <w:sz w:val="23"/>
          <w:szCs w:val="23"/>
          <w:lang w:eastAsia="en-US"/>
        </w:rPr>
        <w:t xml:space="preserve"> należy składać na aktualnym druku dostępnym do pobrania w wersji edytowalnej na stronie internetowej Powiatowego Urzędu Pracy w</w:t>
      </w:r>
      <w:r w:rsidR="000B294B" w:rsidRPr="00971CEC">
        <w:rPr>
          <w:rFonts w:eastAsiaTheme="minorHAnsi"/>
          <w:sz w:val="23"/>
          <w:szCs w:val="23"/>
          <w:lang w:eastAsia="en-US"/>
        </w:rPr>
        <w:t xml:space="preserve"> Złotoryi</w:t>
      </w:r>
      <w:r w:rsidRPr="00971CEC">
        <w:rPr>
          <w:rFonts w:eastAsiaTheme="minorHAnsi"/>
          <w:sz w:val="23"/>
          <w:szCs w:val="23"/>
          <w:lang w:eastAsia="en-US"/>
        </w:rPr>
        <w:t xml:space="preserve">:  </w:t>
      </w:r>
      <w:hyperlink r:id="rId8" w:history="1">
        <w:r w:rsidR="000B294B" w:rsidRPr="00971CEC">
          <w:rPr>
            <w:rStyle w:val="Hipercze"/>
            <w:rFonts w:eastAsiaTheme="minorHAnsi"/>
            <w:sz w:val="23"/>
            <w:szCs w:val="23"/>
            <w:lang w:eastAsia="en-US"/>
          </w:rPr>
          <w:t>www.zlotoryja.praca.gov.pl</w:t>
        </w:r>
      </w:hyperlink>
      <w:r w:rsidRPr="00971CEC">
        <w:rPr>
          <w:rFonts w:eastAsiaTheme="minorHAnsi"/>
          <w:color w:val="FF0000"/>
          <w:sz w:val="23"/>
          <w:szCs w:val="23"/>
          <w:lang w:eastAsia="en-US"/>
        </w:rPr>
        <w:t>.</w:t>
      </w:r>
    </w:p>
    <w:p w14:paraId="2FE9C70B" w14:textId="77777777" w:rsidR="00801A09" w:rsidRPr="00971CEC" w:rsidRDefault="00416C69" w:rsidP="00C81867">
      <w:pPr>
        <w:pStyle w:val="NormalnyWeb"/>
        <w:spacing w:line="276" w:lineRule="auto"/>
        <w:rPr>
          <w:rStyle w:val="Pogrubienie"/>
          <w:sz w:val="23"/>
          <w:szCs w:val="23"/>
          <w:u w:val="single"/>
        </w:rPr>
      </w:pPr>
      <w:r w:rsidRPr="00971CEC">
        <w:rPr>
          <w:rStyle w:val="Pogrubienie"/>
          <w:sz w:val="23"/>
          <w:szCs w:val="23"/>
          <w:u w:val="single"/>
        </w:rPr>
        <w:t>W roku</w:t>
      </w:r>
      <w:r w:rsidR="00602351" w:rsidRPr="00971CEC">
        <w:rPr>
          <w:rStyle w:val="Pogrubienie"/>
          <w:sz w:val="23"/>
          <w:szCs w:val="23"/>
          <w:u w:val="single"/>
        </w:rPr>
        <w:t xml:space="preserve"> 2024</w:t>
      </w:r>
      <w:r w:rsidR="00D063FA" w:rsidRPr="00971CEC">
        <w:rPr>
          <w:rStyle w:val="Pogrubienie"/>
          <w:sz w:val="23"/>
          <w:szCs w:val="23"/>
          <w:u w:val="single"/>
        </w:rPr>
        <w:t xml:space="preserve"> obowiązują następujące priorytety KFS:</w:t>
      </w:r>
    </w:p>
    <w:p w14:paraId="3685BD6D" w14:textId="77777777" w:rsidR="007D4C5E" w:rsidRPr="00971CEC" w:rsidRDefault="00602351" w:rsidP="00C81867">
      <w:pPr>
        <w:pStyle w:val="NormalnyWeb"/>
        <w:numPr>
          <w:ilvl w:val="0"/>
          <w:numId w:val="11"/>
        </w:numPr>
        <w:spacing w:line="276" w:lineRule="auto"/>
        <w:rPr>
          <w:b/>
          <w:bCs/>
          <w:color w:val="70AD47" w:themeColor="accent6"/>
          <w:sz w:val="23"/>
          <w:szCs w:val="23"/>
          <w:u w:val="single"/>
        </w:rPr>
      </w:pPr>
      <w:r w:rsidRPr="00971CEC">
        <w:rPr>
          <w:b/>
          <w:color w:val="70AD47" w:themeColor="accent6"/>
          <w:sz w:val="23"/>
          <w:szCs w:val="23"/>
        </w:rPr>
        <w:t>Wsparcie kształcenia ustawicznego w związku z zastosowaniem w firmach nowych procesów, technologii i narzędzi pracy</w:t>
      </w:r>
      <w:r w:rsidR="007D4C5E" w:rsidRPr="00971CEC">
        <w:rPr>
          <w:b/>
          <w:color w:val="70AD47" w:themeColor="accent6"/>
          <w:sz w:val="23"/>
          <w:szCs w:val="23"/>
        </w:rPr>
        <w:t xml:space="preserve"> </w:t>
      </w:r>
    </w:p>
    <w:p w14:paraId="43C0BC90" w14:textId="77777777" w:rsidR="00ED2D2C" w:rsidRPr="00971CEC" w:rsidRDefault="007D4C5E" w:rsidP="007D4C5E">
      <w:pPr>
        <w:pStyle w:val="NormalnyWeb"/>
        <w:spacing w:line="276" w:lineRule="auto"/>
        <w:rPr>
          <w:sz w:val="23"/>
          <w:szCs w:val="23"/>
        </w:rPr>
      </w:pPr>
      <w:r w:rsidRPr="00971CEC">
        <w:rPr>
          <w:sz w:val="23"/>
          <w:szCs w:val="23"/>
        </w:rPr>
        <w:t xml:space="preserve">Wnioskodawca, który chce spełnić wymagania priorytetu </w:t>
      </w:r>
      <w:r w:rsidRPr="00971CEC">
        <w:rPr>
          <w:b/>
          <w:sz w:val="23"/>
          <w:szCs w:val="23"/>
          <w:u w:val="single"/>
        </w:rPr>
        <w:t>powinien udowodnić, że w ciągu jednego roku przed złożeniem wniosku bądź w ciągu trzech miesięcy po jego złożeniu zostały/zostaną zakupione nowe maszyny i narzędzia, bądź zostały/będą wdrożone nowe procesy, technologie i systemy, a osoby objęte kształceniem ustawicznym będą wykonywać nowe zadania związane z wprowadzonymi/ planowanymi do wprowadzenia zmianami.</w:t>
      </w:r>
      <w:r w:rsidRPr="00971CEC">
        <w:rPr>
          <w:sz w:val="23"/>
          <w:szCs w:val="23"/>
        </w:rPr>
        <w:t xml:space="preserve"> </w:t>
      </w:r>
    </w:p>
    <w:p w14:paraId="540EC278" w14:textId="77777777" w:rsidR="0038468A" w:rsidRPr="00971CEC" w:rsidRDefault="007D4C5E" w:rsidP="007D4C5E">
      <w:pPr>
        <w:pStyle w:val="NormalnyWeb"/>
        <w:spacing w:line="276" w:lineRule="auto"/>
        <w:rPr>
          <w:b/>
          <w:bCs/>
          <w:sz w:val="23"/>
          <w:szCs w:val="23"/>
          <w:u w:val="single"/>
        </w:rPr>
      </w:pPr>
      <w:r w:rsidRPr="00971CEC">
        <w:rPr>
          <w:sz w:val="23"/>
          <w:szCs w:val="23"/>
        </w:rPr>
        <w:t>Wsparciem kształcenia ustawicznego w ramach priorytetu można objąć jedynie osobę, która w ramach wykonywania swoich zadań zawodowych/ na stanowisku pracy korzysta lub będzie korzystała z nowych technologii i narzędzi pracy lub która wymaga nabycia nowych kompetencji niezbędnych do wykonywania pracy w związku z wdrożeniem nowego procesu</w:t>
      </w:r>
    </w:p>
    <w:p w14:paraId="55474D7C" w14:textId="77777777" w:rsidR="00F72A74" w:rsidRPr="00971CEC" w:rsidRDefault="00F72A74" w:rsidP="001267A6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B746A5C" w14:textId="77777777" w:rsidR="0024075C" w:rsidRPr="00971CEC" w:rsidRDefault="00602351" w:rsidP="00C818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70AD47" w:themeColor="accent6"/>
          <w:sz w:val="23"/>
          <w:szCs w:val="23"/>
        </w:rPr>
      </w:pPr>
      <w:r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Wsparcie kształcenia ustawicznego w zidentyfikowanych w danym powiecie lub województwie zawodach deficytowych</w:t>
      </w:r>
      <w:r w:rsidR="0024075C"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 xml:space="preserve"> </w:t>
      </w:r>
    </w:p>
    <w:p w14:paraId="2C211CDF" w14:textId="77777777" w:rsidR="0024075C" w:rsidRPr="00971CEC" w:rsidRDefault="0024075C" w:rsidP="0024075C">
      <w:pPr>
        <w:spacing w:after="0" w:line="276" w:lineRule="auto"/>
        <w:jc w:val="both"/>
        <w:rPr>
          <w:sz w:val="23"/>
          <w:szCs w:val="23"/>
        </w:rPr>
      </w:pPr>
    </w:p>
    <w:p w14:paraId="0D5D5B80" w14:textId="77777777" w:rsidR="00CD65DA" w:rsidRPr="00971CEC" w:rsidRDefault="0024075C" w:rsidP="0024075C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Przyjęte sformułowanie niniejszego priorytetu pozwala na sfinansowanie kształcenia ustawicznego w zakresie umiejętności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ogólno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 xml:space="preserve">-zawodowych (w tym tzw. kompetencji miękkich), o </w:t>
      </w: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>ile powiązane są one z wykonywaniem pracy w zawodzie deficytowym</w:t>
      </w:r>
    </w:p>
    <w:p w14:paraId="518BF1B9" w14:textId="77777777" w:rsidR="00CD65DA" w:rsidRPr="00971CEC" w:rsidRDefault="00CD65DA" w:rsidP="0024075C">
      <w:pPr>
        <w:rPr>
          <w:rFonts w:ascii="Times New Roman" w:hAnsi="Times New Roman" w:cs="Times New Roman"/>
          <w:b/>
          <w:sz w:val="23"/>
          <w:szCs w:val="23"/>
        </w:rPr>
      </w:pPr>
    </w:p>
    <w:p w14:paraId="00C53734" w14:textId="77777777" w:rsidR="0038468A" w:rsidRPr="00971CEC" w:rsidRDefault="00CD65DA" w:rsidP="00CD65DA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>Urząd będzie brał pod uwagę zawody deficytowe określone w Barometrze zawodów na terenie powiatu Złotoryjskiego w roku 2024</w:t>
      </w:r>
      <w:r w:rsidR="00ED2D2C" w:rsidRPr="00971CEC">
        <w:rPr>
          <w:rFonts w:ascii="Times New Roman" w:hAnsi="Times New Roman" w:cs="Times New Roman"/>
          <w:b/>
          <w:sz w:val="23"/>
          <w:szCs w:val="23"/>
        </w:rPr>
        <w:t>.</w:t>
      </w:r>
    </w:p>
    <w:p w14:paraId="28E37612" w14:textId="77777777" w:rsidR="00801A09" w:rsidRPr="00971CEC" w:rsidRDefault="00801A09" w:rsidP="00C8186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9356283" w14:textId="77777777" w:rsidR="00C81867" w:rsidRPr="00971CEC" w:rsidRDefault="00C81867" w:rsidP="00C81867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01115FD" w14:textId="77777777" w:rsidR="00AD7B3B" w:rsidRPr="00971CEC" w:rsidRDefault="00CD65DA" w:rsidP="00AD7B3B">
      <w:pPr>
        <w:pStyle w:val="Akapitzlist"/>
        <w:numPr>
          <w:ilvl w:val="0"/>
          <w:numId w:val="11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70AD47" w:themeColor="accent6"/>
          <w:sz w:val="23"/>
          <w:szCs w:val="23"/>
        </w:rPr>
      </w:pPr>
      <w:r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Wsparcie kształcenia ustawicznego osób powracających na rynek pracy po przerwie związanej ze sprawowaniem opieki nad dzieckiem oraz osób będących członkami rodzin wielodzietnych</w:t>
      </w:r>
    </w:p>
    <w:p w14:paraId="3A857DB3" w14:textId="77777777" w:rsidR="00AD7B3B" w:rsidRPr="00971CEC" w:rsidRDefault="00AD7B3B" w:rsidP="00AD7B3B">
      <w:pPr>
        <w:spacing w:after="0" w:line="276" w:lineRule="auto"/>
        <w:ind w:left="20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E34205C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lastRenderedPageBreak/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14:paraId="20CA2538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Priorytet adresowany jest do osób, które w ciągu jednego roku przed datą złożenia wniosku o dofinansowanie podjęły pracę po przerwie spowodowanej sprawowaniem opieki nad dzieckiem. </w:t>
      </w: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>Wnioskodawca powinien do wniosku dołączyć oświadczenie, że potencjalny uczestnik szkolenia spełnia warunki dostępu do priorytetu bez szczegółowych informacji mogących zostać uznane za dane wrażliwe np. powody pozostawania bez pracy.</w:t>
      </w:r>
      <w:r w:rsidRPr="00971CE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0286E0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Priorytet adresowany jest także do osób, które mają na utrzymaniu rodziny 3+ bądź są członkami takich rodzin, ma na celu zachęcić te osoby do inwestowania we własne umiejętności i kompetencje, a przez to dać im szanse na utrzymanie miejsca pracy. Z dofinansowania w ramach priorytetu mogą skorzystać członkowie rodzin wielodzietnych, którzy na dzień złożenia wniosku posiadają Kartę Dużej Rodziny bądź spełniają warunki jej posiadania. </w:t>
      </w:r>
    </w:p>
    <w:p w14:paraId="29FCF553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Należy pamiętać, że dotyczy to zarówno rodziców i ich małżonków, jak i pracujących dzieci pozostających z nimi w jednym gospodarstwie domowym. </w:t>
      </w:r>
    </w:p>
    <w:p w14:paraId="685C4299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 xml:space="preserve">Prawo do posiadania Karty Dużej Rodziny przysługuje wszystkim rodzicom oraz małżonkom rodziców, którzy mają lub mieli na utrzymaniu łącznie co najmniej troje dzieci. </w:t>
      </w:r>
    </w:p>
    <w:p w14:paraId="3673D26E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Przez rodzica rozumie się także rodzica zastępczego lub osobę p</w:t>
      </w:r>
      <w:r w:rsidR="00AD7B3B" w:rsidRPr="00971CEC">
        <w:rPr>
          <w:rFonts w:ascii="Times New Roman" w:hAnsi="Times New Roman" w:cs="Times New Roman"/>
          <w:sz w:val="23"/>
          <w:szCs w:val="23"/>
        </w:rPr>
        <w:t>rowadzącą rodzinny dom dziecka.</w:t>
      </w:r>
    </w:p>
    <w:p w14:paraId="145CA08D" w14:textId="77777777" w:rsidR="00AD7B3B" w:rsidRPr="00971CEC" w:rsidRDefault="0024075C" w:rsidP="0024075C">
      <w:pPr>
        <w:spacing w:after="0" w:line="276" w:lineRule="auto"/>
        <w:ind w:left="20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 xml:space="preserve">Prawo do Karty Dużej Rodziny przysługuje także dzieciom: </w:t>
      </w:r>
    </w:p>
    <w:p w14:paraId="40880BDA" w14:textId="77777777" w:rsidR="00AD7B3B" w:rsidRPr="00971CEC" w:rsidRDefault="0024075C" w:rsidP="0024075C">
      <w:pPr>
        <w:spacing w:after="0" w:line="276" w:lineRule="auto"/>
        <w:ind w:left="207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w wieku do 18. roku życia, </w:t>
      </w:r>
    </w:p>
    <w:p w14:paraId="3E3B80BD" w14:textId="77777777" w:rsidR="00AD7B3B" w:rsidRPr="00971CEC" w:rsidRDefault="0024075C" w:rsidP="0024075C">
      <w:pPr>
        <w:spacing w:after="0" w:line="276" w:lineRule="auto"/>
        <w:ind w:left="207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w wieku do 25. roku życia – w przypadku dzieci uczących się w szkole lub szkole wyższej, </w:t>
      </w:r>
    </w:p>
    <w:p w14:paraId="0BC6A4A3" w14:textId="77777777" w:rsidR="00AD7B3B" w:rsidRPr="00971CEC" w:rsidRDefault="0024075C" w:rsidP="0024075C">
      <w:pPr>
        <w:spacing w:after="0" w:line="276" w:lineRule="auto"/>
        <w:ind w:left="207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bez ograniczeń wiekowych w przypadku dzieci legitymujących się orzeczeniem o umiarkowanym lub znacznym stopniu niepełnosprawności, ale tylko w przypadku, gdy w chwili składania wniosku w rodzinie jest co najmniej troje dzieci spe</w:t>
      </w:r>
      <w:r w:rsidR="00AD7B3B" w:rsidRPr="00971CEC">
        <w:rPr>
          <w:rFonts w:ascii="Times New Roman" w:hAnsi="Times New Roman" w:cs="Times New Roman"/>
          <w:sz w:val="23"/>
          <w:szCs w:val="23"/>
        </w:rPr>
        <w:t>łniających powyższe warunki.</w:t>
      </w:r>
    </w:p>
    <w:p w14:paraId="5EA6A9C0" w14:textId="77777777" w:rsidR="00AD7B3B" w:rsidRPr="00971CEC" w:rsidRDefault="0024075C" w:rsidP="00AD7B3B">
      <w:pPr>
        <w:spacing w:after="0" w:line="276" w:lineRule="auto"/>
        <w:ind w:left="207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Karta jest przyznawana niezależnie od dochodu w rodzinie. </w:t>
      </w:r>
    </w:p>
    <w:p w14:paraId="3ACB0EDB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 xml:space="preserve">Prawo do posiadania Karty przysługuje członkowi rodziny wielodzietnej, który jest: </w:t>
      </w:r>
    </w:p>
    <w:p w14:paraId="1B05B4D0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osobą posiadającą obywatelstwo polskie, mającą miejsce zamieszkania na terytorium Rzeczypospolitej Polskiej; </w:t>
      </w:r>
    </w:p>
    <w:p w14:paraId="44F64D74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2023 r. poz. 519, z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>. zm.), lub w związku z uzyskaniem w Rzeczypospolitej Polskiej statusu uchodźcy lub ochrony uzupełniającej, jeżeli zamieszkuje z członkami rodziny na terytorium Rzeczypospolitej Polskiej;</w:t>
      </w:r>
    </w:p>
    <w:p w14:paraId="38063654" w14:textId="77777777" w:rsidR="00AD7B3B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 </w:t>
      </w: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2021 </w:t>
      </w:r>
      <w:r w:rsidRPr="00971CEC">
        <w:rPr>
          <w:rFonts w:ascii="Times New Roman" w:hAnsi="Times New Roman" w:cs="Times New Roman"/>
          <w:sz w:val="23"/>
          <w:szCs w:val="23"/>
        </w:rPr>
        <w:lastRenderedPageBreak/>
        <w:t xml:space="preserve">r. poz. 1697, z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 xml:space="preserve">. zm.), posiadającym prawo pobytu lub prawo stałego pobytu na terytorium Rzeczypospolitej Polskiej. </w:t>
      </w:r>
    </w:p>
    <w:p w14:paraId="615F1087" w14:textId="77777777" w:rsidR="00ED2D2C" w:rsidRPr="00971CEC" w:rsidRDefault="00ED2D2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709E6FC" w14:textId="77777777" w:rsidR="0024075C" w:rsidRPr="00971CEC" w:rsidRDefault="0024075C" w:rsidP="00AD7B3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>Uwaga:</w:t>
      </w:r>
      <w:r w:rsidRPr="00971CEC">
        <w:rPr>
          <w:rFonts w:ascii="Times New Roman" w:hAnsi="Times New Roman" w:cs="Times New Roman"/>
          <w:sz w:val="23"/>
          <w:szCs w:val="23"/>
          <w:u w:val="single"/>
        </w:rPr>
        <w:t xml:space="preserve"> Warunki - powrotu na rynek pracy po przerwie związanej ze sprawowaniem opieki nad dzieckiem oraz bycia członkiem rodziny wielodzietnej - nie muszą być spełniane łącznie.</w:t>
      </w:r>
    </w:p>
    <w:p w14:paraId="71EF0026" w14:textId="77777777" w:rsidR="00B17B47" w:rsidRPr="00971CEC" w:rsidRDefault="00B17B47" w:rsidP="00C81867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8E5B141" w14:textId="77777777" w:rsidR="005C350E" w:rsidRPr="00971CEC" w:rsidRDefault="00CD65DA" w:rsidP="005C350E">
      <w:pPr>
        <w:pStyle w:val="Tekstprzypisukocowego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b/>
          <w:color w:val="70AD47" w:themeColor="accent6"/>
          <w:sz w:val="23"/>
          <w:szCs w:val="23"/>
        </w:rPr>
      </w:pPr>
      <w:r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Wsparcie kształcenia ustawicznego w zakresie umiejętności cyfrowych</w:t>
      </w:r>
    </w:p>
    <w:p w14:paraId="1ECE09C5" w14:textId="77777777" w:rsidR="005C350E" w:rsidRPr="00971CEC" w:rsidRDefault="005C350E" w:rsidP="005C350E">
      <w:pPr>
        <w:pStyle w:val="Tekstprzypisukocowego"/>
        <w:spacing w:line="276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159877B" w14:textId="77777777" w:rsidR="005C350E" w:rsidRPr="00971CEC" w:rsidRDefault="005C350E" w:rsidP="005C350E">
      <w:pPr>
        <w:pStyle w:val="Tekstprzypisukocowego"/>
        <w:spacing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Propozycja tego priorytetu wynika z faktu, że postęp technologiczny i cyfrowy jest coraz bardziej obecny w życiu każdego człowieka i będzie skutkować istotnymi zmianami w strukturze zatrudnienia oraz popycie na konkretne zawody i umiejętności. </w:t>
      </w:r>
    </w:p>
    <w:p w14:paraId="42AF6D5F" w14:textId="77777777" w:rsidR="005C350E" w:rsidRPr="00971CEC" w:rsidRDefault="005C350E" w:rsidP="005C350E">
      <w:pPr>
        <w:pStyle w:val="Tekstprzypisukocowego"/>
        <w:spacing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Bardzo ważne jest aby osoby funkcjonujące na rynku pracy były wyposażone w umiejętności, które nie będą się szybko dezaktualizować i pozwolą na stały rozwój posiadanego doświadczenia, wiedzy i umiejętności. </w:t>
      </w:r>
    </w:p>
    <w:p w14:paraId="5F03C0BC" w14:textId="77777777" w:rsidR="005C350E" w:rsidRPr="00971CEC" w:rsidRDefault="005C350E" w:rsidP="005C350E">
      <w:pPr>
        <w:pStyle w:val="Tekstprzypisukocowego"/>
        <w:spacing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</w:t>
      </w:r>
      <w:r w:rsidRPr="00971CE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E05C35D" w14:textId="77777777" w:rsidR="005C350E" w:rsidRPr="00971CEC" w:rsidRDefault="005C350E" w:rsidP="005C350E">
      <w:pPr>
        <w:pStyle w:val="Tekstprzypisukocowego"/>
        <w:spacing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cyberbezpieczeństwem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 xml:space="preserve">. W każdej dziedzinie gospodarki i w większości współczesnych zawodów kompetencje cyfrowe nabierają kluczowego znaczenia. </w:t>
      </w:r>
    </w:p>
    <w:p w14:paraId="2E24A32C" w14:textId="77777777" w:rsidR="005C350E" w:rsidRPr="00971CEC" w:rsidRDefault="005C350E" w:rsidP="005C350E">
      <w:pPr>
        <w:pStyle w:val="Tekstprzypisukocowego"/>
        <w:spacing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Kompetencje cyfrowe to nie tylko obsługa komputera i programów. Wraz z postępem technologicznym zmienia się ich zakres. Dziś kompetencje cyfrowe to także umiejętności korzystania z danych i informacji, umiejętności porozumiewania się i współpracy, tworzenie treści cyfrowych, programowanie, kompetencje związane z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cyberbezpieczeństwem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E94A766" w14:textId="77777777" w:rsidR="00874BCE" w:rsidRPr="00971CEC" w:rsidRDefault="00874BCE" w:rsidP="005C350E">
      <w:pPr>
        <w:pStyle w:val="Tekstprzypisukocowego"/>
        <w:spacing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7E6DAC8" w14:textId="77777777" w:rsidR="008A5DCF" w:rsidRPr="00971CEC" w:rsidRDefault="008A5DCF" w:rsidP="008A5DC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E64059F" w14:textId="77777777" w:rsidR="00B17B47" w:rsidRPr="00971CEC" w:rsidRDefault="00CD65DA" w:rsidP="0075305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70AD47" w:themeColor="accent6"/>
          <w:sz w:val="23"/>
          <w:szCs w:val="23"/>
        </w:rPr>
      </w:pPr>
      <w:r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Wsparcie kształcenia ustawicznego osób pracujących w branży motoryzacyjnej</w:t>
      </w:r>
    </w:p>
    <w:p w14:paraId="4E386BDE" w14:textId="77777777" w:rsidR="005C350E" w:rsidRPr="00971CEC" w:rsidRDefault="005C350E" w:rsidP="005C350E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58F0BF2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W ramach priorytetu przewiduje się szeroki zakres wspieranych działań dotyczący podnoszenia kompetencji dla osób planujących kontynuację pracy w branży motoryzacyjnej, zatrudnionych obecnie przy produkcji i naprawie pojazdów samochodowych. </w:t>
      </w:r>
    </w:p>
    <w:p w14:paraId="3BCA3D1F" w14:textId="77777777" w:rsidR="005C350E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 xml:space="preserve">Wsparcie w ramach priorytetu mogą otrzymać pracodawcy i pracownicy zatrudnieni w firmach z szeroko rozumianej branży motoryzacyjnej. </w:t>
      </w:r>
    </w:p>
    <w:p w14:paraId="5897B1EA" w14:textId="77777777" w:rsidR="00971CEC" w:rsidRPr="00971CEC" w:rsidRDefault="00971CEC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E914E2D" w14:textId="77777777" w:rsidR="005C350E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 xml:space="preserve">O przynależności do ww. branży decydować będzie posiadanie jako przeważającego jednego z poniższych kodów PKD: </w:t>
      </w:r>
    </w:p>
    <w:p w14:paraId="3770EAF7" w14:textId="77777777" w:rsidR="00971CEC" w:rsidRPr="00971CEC" w:rsidRDefault="00971CEC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1F2DEAD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29.10.B Produkcja samochodów osobowych, </w:t>
      </w:r>
    </w:p>
    <w:p w14:paraId="5D553743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29.10.C Produkcja autobusów, </w:t>
      </w:r>
    </w:p>
    <w:p w14:paraId="2935E9D3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29.10.D Produkcja pojazdów samochodowych przeznaczonych do przewozu towarów, </w:t>
      </w:r>
    </w:p>
    <w:p w14:paraId="1457FE06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29.10.E Produkcja pozostałych pojazdów samochodowych, z wyłączeniem motocykli, </w:t>
      </w:r>
    </w:p>
    <w:p w14:paraId="0EB8F2C4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29.20.Z Produkcja nadwozi do pojazdów silnikowych; produkcja przyczep i naczep, </w:t>
      </w:r>
    </w:p>
    <w:p w14:paraId="684600B9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29.31.Z Produkcja wyposażenia elektrycznego i elektronicznego do pojazdów silnikowych, </w:t>
      </w:r>
    </w:p>
    <w:p w14:paraId="6096A9E6" w14:textId="77777777" w:rsid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29.32.Z Produkcja pozostałych części i akcesoriów do pojazdów silnikowyc</w:t>
      </w:r>
      <w:r w:rsidR="00971CEC">
        <w:rPr>
          <w:rFonts w:ascii="Times New Roman" w:hAnsi="Times New Roman" w:cs="Times New Roman"/>
          <w:sz w:val="23"/>
          <w:szCs w:val="23"/>
        </w:rPr>
        <w:t>h, z wyłączeniem motocykli,</w:t>
      </w:r>
    </w:p>
    <w:p w14:paraId="0F00BD97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45.20.Z Konserwacja i naprawa pojazdów samochodowych, z wyłączeniem motocykli. </w:t>
      </w:r>
    </w:p>
    <w:p w14:paraId="2A7605F3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Celem priorytetu jest dofinansowanie specjalistycznych szkoleń technicznych, które pozwolą nabyć nowe kwalifikacje osobom zatrudnionym w branży motoryzacyjnej przy produkcji pojazdów i ich komponentów</w:t>
      </w:r>
      <w:r w:rsidRPr="00971CE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CCF08AF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Szkolenia te mogą obejmować między innymi obszary dotyczące: budowy układów magazynowania energii (akumulatorów) stosowanych w pojazdach elektrycznych, budowę instalacji elektrycznej pojazdów niski i zeroemisyjnych, technologie napędów wodorowych, uzyskanie uprawnień SEP do 1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kv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 xml:space="preserve">, urządzeń elektronicznych stosowanych w pojazdach zeroemisyjnych. </w:t>
      </w:r>
    </w:p>
    <w:p w14:paraId="7D8CC709" w14:textId="77777777" w:rsidR="005C350E" w:rsidRPr="00971CEC" w:rsidRDefault="005C350E" w:rsidP="005C350E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W przypadku serwisów i zakładów naprawczych w ramach priorytetu przewiduje się dofinansowanie m.in. specjalistycznych szkoleń technicznych w zakresie serwisowania i obsługi samochodów elektrycznych dla mechaników obsługujących i naprawiających dotychczas tradycyjne pojazdy spalinowe, uzyskanie uprawnień SEP do 1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kv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>, które są niezbędne do wykonywania prac przy wysokonapięciowej instalacji elektrycznej pojazdów</w:t>
      </w:r>
    </w:p>
    <w:p w14:paraId="1CBC9D95" w14:textId="77777777" w:rsidR="00874BCE" w:rsidRPr="00971CEC" w:rsidRDefault="00874BCE" w:rsidP="00874BCE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AF6139B" w14:textId="77777777" w:rsidR="00C81867" w:rsidRPr="00971CEC" w:rsidRDefault="00CD65DA" w:rsidP="00CD65DA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70AD47" w:themeColor="accent6"/>
          <w:sz w:val="23"/>
          <w:szCs w:val="23"/>
        </w:rPr>
      </w:pPr>
      <w:r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Wsparcie kształcenia ustawicznego osób po 45 roku życia</w:t>
      </w:r>
    </w:p>
    <w:p w14:paraId="1D5AD6CF" w14:textId="77777777" w:rsidR="00843922" w:rsidRPr="00971CEC" w:rsidRDefault="00843922" w:rsidP="00843922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0EF9133" w14:textId="77777777" w:rsidR="00843922" w:rsidRPr="00971CEC" w:rsidRDefault="00843922" w:rsidP="00843922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W ramach niniejszego priorytetu środki KFS będą mogły sfinansować kształcenie ustawiczne osób wyłącznie w wieku powyżej 45 roku życia (zarówno pracodawców jak i pracowników). Decyduje wiek osoby, która skorzysta z kształcenia ustawicznego, w momencie składania przez pracodawcę wniosku o dofinansowanie w PUP</w:t>
      </w:r>
    </w:p>
    <w:p w14:paraId="41A22EBD" w14:textId="77777777" w:rsidR="00602351" w:rsidRPr="00971CEC" w:rsidRDefault="00602351" w:rsidP="00602351">
      <w:pPr>
        <w:pStyle w:val="Akapitzlist"/>
        <w:rPr>
          <w:rFonts w:ascii="Times New Roman" w:hAnsi="Times New Roman" w:cs="Times New Roman"/>
          <w:b/>
          <w:sz w:val="23"/>
          <w:szCs w:val="23"/>
        </w:rPr>
      </w:pPr>
    </w:p>
    <w:p w14:paraId="05E7E101" w14:textId="77777777" w:rsidR="00602351" w:rsidRPr="00971CEC" w:rsidRDefault="00CD65DA" w:rsidP="00CD65DA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70AD47" w:themeColor="accent6"/>
          <w:sz w:val="23"/>
          <w:szCs w:val="23"/>
        </w:rPr>
      </w:pPr>
      <w:r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Wsparcie kształcenia ustawicznego skierowane do pracodawców zatrudniających cudzoziemców</w:t>
      </w:r>
    </w:p>
    <w:p w14:paraId="2BAF9CC3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B1D9D90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W ramach tego priorytetu mogą być finansowane szkolenia zarówno dla cudzoziemców, jak i polskich pracowników (to samo dotyczy pracodawców), które odpowiadają na specyficzne potrzeby, jakie mają pracownicy cudzoziemscy i pracodawcy ich zatrudniający. </w:t>
      </w:r>
    </w:p>
    <w:p w14:paraId="0A32640C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 xml:space="preserve">Wśród specyficznych potrzeb pracowników cudzoziemskich wskazać można w szczególności: </w:t>
      </w:r>
    </w:p>
    <w:p w14:paraId="4A34E5D1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doskonalenie znajomości języka polskiego oraz innych niezbędnych do pracy języków, szczególnie w kontekście słownictwa specyficznego dla danego zawodu / branży; </w:t>
      </w:r>
    </w:p>
    <w:p w14:paraId="6A616B60" w14:textId="77777777" w:rsidR="00A4011D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doskonalenie wiedzy z zakresu specyfiki polskich i unijnych regulacji dotyczących wykonywania określonego zawodu; </w:t>
      </w:r>
    </w:p>
    <w:p w14:paraId="366123A8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ułatwianie rozwijania i uznawania w Polsce kwalifikacji nabytych w innym kraju; </w:t>
      </w:r>
    </w:p>
    <w:p w14:paraId="47A1BF72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Segoe UI Symbol" w:hAnsi="Segoe UI Symbol" w:cs="Segoe UI Symbol"/>
          <w:sz w:val="23"/>
          <w:szCs w:val="23"/>
        </w:rPr>
        <w:t>✓</w:t>
      </w:r>
      <w:r w:rsidRPr="00971CEC">
        <w:rPr>
          <w:rFonts w:ascii="Times New Roman" w:hAnsi="Times New Roman" w:cs="Times New Roman"/>
          <w:sz w:val="23"/>
          <w:szCs w:val="23"/>
        </w:rPr>
        <w:t xml:space="preserve"> rozwój miękkich kompetencji, w tym komunikacyjnych, uwzględniających konieczność dostosowania się do kultury organizacyjnej polskich przedsiębiorstw i innych podmiotów, zatrudniających cudzoziemców.</w:t>
      </w:r>
    </w:p>
    <w:p w14:paraId="233A42F8" w14:textId="77777777" w:rsidR="001E49A7" w:rsidRPr="00971CEC" w:rsidRDefault="001E49A7" w:rsidP="001E49A7">
      <w:pPr>
        <w:spacing w:after="0" w:line="276" w:lineRule="auto"/>
        <w:ind w:left="66"/>
        <w:jc w:val="both"/>
        <w:rPr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  <w:r w:rsidRPr="00971CE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27F3AC" w14:textId="77777777" w:rsidR="00971CEC" w:rsidRPr="00971CEC" w:rsidRDefault="00971CEC" w:rsidP="00602351">
      <w:pPr>
        <w:pStyle w:val="Akapitzlist"/>
        <w:rPr>
          <w:rFonts w:ascii="Times New Roman" w:hAnsi="Times New Roman" w:cs="Times New Roman"/>
          <w:b/>
          <w:sz w:val="23"/>
          <w:szCs w:val="23"/>
        </w:rPr>
      </w:pPr>
    </w:p>
    <w:p w14:paraId="50BBBD37" w14:textId="77777777" w:rsidR="00602351" w:rsidRPr="00971CEC" w:rsidRDefault="00CD65DA" w:rsidP="00CD65DA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70AD47" w:themeColor="accent6"/>
          <w:sz w:val="23"/>
          <w:szCs w:val="23"/>
        </w:rPr>
      </w:pPr>
      <w:r w:rsidRPr="00971CEC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Wsparcie kształcenia ustawicznego w zakresie zarządzania finansami i zapobieganie sytuacjom kryzysowym w przedsiębiorstwach</w:t>
      </w:r>
    </w:p>
    <w:p w14:paraId="4D56B581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27DFD7E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Konieczne staje się  wspieranie nabywania umiejętności przedsiębiorców i kadry zarządzającej w zakresie prawidłowej identyfikacji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ryzyk</w:t>
      </w:r>
      <w:proofErr w:type="spellEnd"/>
      <w:r w:rsidRPr="00971CEC">
        <w:rPr>
          <w:rFonts w:ascii="Times New Roman" w:hAnsi="Times New Roman" w:cs="Times New Roman"/>
          <w:sz w:val="23"/>
          <w:szCs w:val="23"/>
        </w:rPr>
        <w:t xml:space="preserve"> towarzyszących danej działalności gospodarczej, umiejętności prawidłowej oceny sytuacji finansowej, trafnej oceny symptomów zwiastujących nadchodzący kryzys finansowy w danej firmie, a nade wszystko umiejętności znajdowania </w:t>
      </w:r>
      <w:r w:rsidRPr="00971CEC">
        <w:rPr>
          <w:rFonts w:ascii="Times New Roman" w:hAnsi="Times New Roman" w:cs="Times New Roman"/>
          <w:sz w:val="23"/>
          <w:szCs w:val="23"/>
        </w:rPr>
        <w:lastRenderedPageBreak/>
        <w:t>konkretnych sposobów i rozwiązań przezwyciężania trudności i umiejętności budowania długofalowej odporności na kryzysy, aby pomimo trudności firma mogła przetrwać na rynku.</w:t>
      </w:r>
      <w:r w:rsidR="00F60034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971CEC">
        <w:rPr>
          <w:rFonts w:ascii="Times New Roman" w:hAnsi="Times New Roman" w:cs="Times New Roman"/>
          <w:sz w:val="23"/>
          <w:szCs w:val="23"/>
        </w:rPr>
        <w:t xml:space="preserve"> W celu zapewnienia przedsiębiorstwu możliwości osiągnięcia sukcesu należy optymalizować warunki pracy, budować skuteczny system zarządzania kryzysem, wypracowywać nowe innowacyjne rozwiązania. </w:t>
      </w:r>
    </w:p>
    <w:p w14:paraId="06728645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W szczególności wspierane powinny być szkolenia i kursy, które są dedykowane dla danej branży i dotyczą analizowania sytuacji finansowej, pozwalają na poznanie w praktyce narzędzi do controllingu i monitorowania kondycji danego przedsiębiorstwa, podczas których omówione zostaną przypadki odstępstw od przyjętych norm w zakresie prawidłowego zarządzania finansami, nakładami na inwestycje czy marketing a także uczące pozyskiwania dodatkowych preferencyjnych źródeł finansowania lub restrukturyzacji zadłużenia. </w:t>
      </w:r>
    </w:p>
    <w:p w14:paraId="7295C115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 xml:space="preserve">W ramach tego priorytetu mogą być finansowane szkolenia przede wszystkim dla właścicieli firm, kadry zarządzającej, menadżerów oraz pracowników realizujących zadania w obszarze zarządzanie i finansów. </w:t>
      </w:r>
    </w:p>
    <w:p w14:paraId="761D2F6C" w14:textId="77777777" w:rsidR="001E49A7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Przykładowe tematy szkoleniowe (moduły) programów szkoleniowych z zakresu zarządzania finansami i zapobiegania sytuacjom kryzysowym w przedsiębiorstwach: </w:t>
      </w:r>
    </w:p>
    <w:p w14:paraId="58B1388C" w14:textId="77777777" w:rsidR="001E49A7" w:rsidRPr="00971CEC" w:rsidRDefault="001E49A7" w:rsidP="001E49A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 xml:space="preserve">Zarządzanie finansami: </w:t>
      </w:r>
    </w:p>
    <w:p w14:paraId="21D32582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Analiza finansowa i interpretacja sprawozdań finansowych. </w:t>
      </w:r>
    </w:p>
    <w:p w14:paraId="3C52AD1D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Planowanie budżetu i kontrola kosztów. o Skuteczne zarządzanie płynnością finansową. </w:t>
      </w:r>
    </w:p>
    <w:p w14:paraId="4AC816EA" w14:textId="77777777" w:rsidR="001E49A7" w:rsidRPr="00971CEC" w:rsidRDefault="001E49A7" w:rsidP="001E49A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 xml:space="preserve">Zapobieganie sytuacjom kryzysowym: </w:t>
      </w:r>
    </w:p>
    <w:p w14:paraId="7923DFA1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Wczesne wykrywanie sygnałów ostrzegawczych. </w:t>
      </w:r>
    </w:p>
    <w:p w14:paraId="70470E69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Ocena ryzyka i strategie jego minimalizacji. </w:t>
      </w:r>
    </w:p>
    <w:p w14:paraId="7100B3C6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Planowanie awaryjne i scenariusze kryzysowe. </w:t>
      </w:r>
    </w:p>
    <w:p w14:paraId="42FDA6D8" w14:textId="77777777" w:rsidR="001E49A7" w:rsidRPr="00971CEC" w:rsidRDefault="001E49A7" w:rsidP="001E49A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>Komunikacja w sytuacjach kryzysowych</w:t>
      </w:r>
      <w:r w:rsidRPr="00971CEC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7F6864F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Skuteczna komunikacja z interesariuszami w trudnych sytuacjach. </w:t>
      </w:r>
    </w:p>
    <w:p w14:paraId="678B565E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Zarządzanie wizerunkiem firmy podczas kryzysu. </w:t>
      </w:r>
    </w:p>
    <w:p w14:paraId="677D53E6" w14:textId="77777777" w:rsidR="001E49A7" w:rsidRPr="00971CEC" w:rsidRDefault="001E49A7" w:rsidP="001E49A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>Doskonalenie umiejętności przywódczych:</w:t>
      </w:r>
      <w:r w:rsidRPr="00971CE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089324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Rozwijanie umiejętności decyzyjnych w warunkach presji. </w:t>
      </w:r>
    </w:p>
    <w:p w14:paraId="3A01BE32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Motywowanie zespołu w trudnych czasach. </w:t>
      </w:r>
    </w:p>
    <w:p w14:paraId="6FEA5024" w14:textId="77777777" w:rsidR="001E49A7" w:rsidRPr="00971CEC" w:rsidRDefault="001E49A7" w:rsidP="001E49A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>Technologie wspierające zarządzanie finansami:</w:t>
      </w:r>
    </w:p>
    <w:p w14:paraId="0B1155F7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 o Wykorzystanie nowoczesnych narzędzi i systemów do analizy danych finansowych. </w:t>
      </w:r>
    </w:p>
    <w:p w14:paraId="331B92F6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o Automatyzacja procesów księgowych i raportowania. </w:t>
      </w:r>
    </w:p>
    <w:p w14:paraId="43E1C3FB" w14:textId="77777777" w:rsidR="001E49A7" w:rsidRPr="00971CEC" w:rsidRDefault="001E49A7" w:rsidP="001E49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47283B24" w14:textId="77777777" w:rsidR="00C71E9C" w:rsidRPr="00971CEC" w:rsidRDefault="001E49A7" w:rsidP="001E49A7">
      <w:pPr>
        <w:spacing w:after="0" w:line="276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  <w:u w:val="single"/>
        </w:rPr>
        <w:t>Wnioskodawca, który chce spełnić wymagania niniejszego priorytetu powinien wykazać powiązanie zakresu obowiązków pracownika z wnioskowanym szkoleniem. Składając stosowny wniosek o dofinansowanie w ramach przedmiotowego priorytetu wnioskodawca w uzasadnieniu powinien wykazać, że posiadanie konkretnych umiejętności, wiedzy, które objęte są tematyką wnioskowanego szkolenia, jest powiązane z pracą wykonywaną przez osobę kierowaną na szkolenie.</w:t>
      </w:r>
      <w:r w:rsidRPr="00971CE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71AE70" w14:textId="77777777" w:rsidR="00424CB0" w:rsidRPr="00971CEC" w:rsidRDefault="00424CB0" w:rsidP="00C8186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D3E0123" w14:textId="77777777" w:rsidR="00AA761A" w:rsidRPr="00971CEC" w:rsidRDefault="00691107" w:rsidP="00C8186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>Środki KFS mogą być przeznaczone na :</w:t>
      </w:r>
    </w:p>
    <w:p w14:paraId="0EBE7EB3" w14:textId="77777777" w:rsidR="00691107" w:rsidRPr="00971CEC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k</w:t>
      </w:r>
      <w:r w:rsidR="00691107" w:rsidRPr="00971CEC">
        <w:rPr>
          <w:rFonts w:ascii="Times New Roman" w:hAnsi="Times New Roman" w:cs="Times New Roman"/>
          <w:sz w:val="23"/>
          <w:szCs w:val="23"/>
        </w:rPr>
        <w:t>ursy i studia podyplomowe realizowane z inicjatywy pracodawcy lub za jego zgodą,</w:t>
      </w:r>
    </w:p>
    <w:p w14:paraId="3D0F4A7B" w14:textId="77777777" w:rsidR="00691107" w:rsidRPr="00971CEC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e</w:t>
      </w:r>
      <w:r w:rsidR="00691107" w:rsidRPr="00971CEC">
        <w:rPr>
          <w:rFonts w:ascii="Times New Roman" w:hAnsi="Times New Roman" w:cs="Times New Roman"/>
          <w:sz w:val="23"/>
          <w:szCs w:val="23"/>
        </w:rPr>
        <w:t>gzaminy umożliwiające uzyskanie dyplomów potwierdzających nabycie umiejętności, kwalifikacji lub uprawnień zawodowych,</w:t>
      </w:r>
    </w:p>
    <w:p w14:paraId="0EA92608" w14:textId="77777777" w:rsidR="00691107" w:rsidRPr="00971CEC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b</w:t>
      </w:r>
      <w:r w:rsidR="00691107" w:rsidRPr="00971CEC">
        <w:rPr>
          <w:rFonts w:ascii="Times New Roman" w:hAnsi="Times New Roman" w:cs="Times New Roman"/>
          <w:sz w:val="23"/>
          <w:szCs w:val="23"/>
        </w:rPr>
        <w:t>adania lekarskie i psychologiczne wymagane do podjęcia kształcenia lub pracy zawodowej po ukończonym kształceniu,</w:t>
      </w:r>
    </w:p>
    <w:p w14:paraId="0A24B01D" w14:textId="77777777" w:rsidR="001F1319" w:rsidRPr="00971CEC" w:rsidRDefault="00385E29" w:rsidP="00C81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u</w:t>
      </w:r>
      <w:r w:rsidR="00691107" w:rsidRPr="00971CEC">
        <w:rPr>
          <w:rFonts w:ascii="Times New Roman" w:hAnsi="Times New Roman" w:cs="Times New Roman"/>
          <w:sz w:val="23"/>
          <w:szCs w:val="23"/>
        </w:rPr>
        <w:t xml:space="preserve">bezpieczenie od następstw nieszczęśliwych wypadków w związku z podjętym </w:t>
      </w:r>
      <w:r w:rsidR="00307FDD" w:rsidRPr="00971CEC">
        <w:rPr>
          <w:rFonts w:ascii="Times New Roman" w:hAnsi="Times New Roman" w:cs="Times New Roman"/>
          <w:sz w:val="23"/>
          <w:szCs w:val="23"/>
        </w:rPr>
        <w:t>kształceniem</w:t>
      </w:r>
    </w:p>
    <w:p w14:paraId="3C850CA5" w14:textId="77777777" w:rsidR="007E1F23" w:rsidRPr="00971CEC" w:rsidRDefault="00691107" w:rsidP="00C81867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71CEC">
        <w:rPr>
          <w:rFonts w:ascii="Times New Roman" w:hAnsi="Times New Roman" w:cs="Times New Roman"/>
          <w:i/>
          <w:sz w:val="23"/>
          <w:szCs w:val="23"/>
        </w:rPr>
        <w:lastRenderedPageBreak/>
        <w:t xml:space="preserve">Pracodawca składa wniosek we właściwym ze względu na siedzibę albo miejsce prowadzenia działalności powiatowym urzędzie pracy </w:t>
      </w:r>
      <w:r w:rsidR="0098619A" w:rsidRPr="00971CEC">
        <w:rPr>
          <w:rFonts w:ascii="Times New Roman" w:hAnsi="Times New Roman" w:cs="Times New Roman"/>
          <w:i/>
          <w:sz w:val="23"/>
          <w:szCs w:val="23"/>
        </w:rPr>
        <w:t>najpóźniej na 30 dni przed planowanym terminem kształcenia ustawicznego.</w:t>
      </w:r>
      <w:r w:rsidRPr="00971CEC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14:paraId="5742F40D" w14:textId="77777777" w:rsidR="00A50078" w:rsidRPr="00971CEC" w:rsidRDefault="00A50078" w:rsidP="00C8186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3E9975F5" w14:textId="77777777" w:rsidR="00274DB5" w:rsidRPr="00971CEC" w:rsidRDefault="00481775" w:rsidP="00C8186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Pracodawca oświadcza, że zapoznał się z </w:t>
      </w:r>
      <w:r w:rsidR="00A50078" w:rsidRPr="00971CEC">
        <w:rPr>
          <w:rFonts w:ascii="Times New Roman" w:hAnsi="Times New Roman" w:cs="Times New Roman"/>
          <w:sz w:val="23"/>
          <w:szCs w:val="23"/>
        </w:rPr>
        <w:t xml:space="preserve">treścią </w:t>
      </w:r>
      <w:r w:rsidR="00A50078" w:rsidRPr="00971CEC">
        <w:rPr>
          <w:rFonts w:ascii="Times New Roman" w:hAnsi="Times New Roman" w:cs="Times New Roman"/>
          <w:i/>
          <w:sz w:val="23"/>
          <w:szCs w:val="23"/>
          <w:u w:val="single"/>
        </w:rPr>
        <w:t>„</w:t>
      </w:r>
      <w:r w:rsidR="00A50078" w:rsidRPr="00971CEC">
        <w:rPr>
          <w:rStyle w:val="Pogrubienie"/>
          <w:rFonts w:ascii="Times New Roman" w:hAnsi="Times New Roman" w:cs="Times New Roman"/>
          <w:sz w:val="23"/>
          <w:szCs w:val="23"/>
          <w:u w:val="single"/>
        </w:rPr>
        <w:t>Klauzuli informacyjnej RODO”</w:t>
      </w:r>
      <w:r w:rsidRPr="00971CEC"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A50078" w:rsidRPr="00971CEC">
        <w:rPr>
          <w:rFonts w:ascii="Times New Roman" w:hAnsi="Times New Roman" w:cs="Times New Roman"/>
          <w:bCs/>
          <w:sz w:val="23"/>
          <w:szCs w:val="23"/>
        </w:rPr>
        <w:t>umieszczoną na stronie</w:t>
      </w:r>
      <w:r w:rsidR="00A50078" w:rsidRPr="00971C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50078" w:rsidRPr="00971CEC"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Powiatowego Urzędu Pracy w Złotoryi pod adresem </w:t>
      </w:r>
      <w:hyperlink r:id="rId9" w:history="1">
        <w:r w:rsidR="00A50078" w:rsidRPr="00971CEC">
          <w:rPr>
            <w:rStyle w:val="Hipercze"/>
            <w:rFonts w:ascii="Times New Roman" w:hAnsi="Times New Roman" w:cs="Times New Roman"/>
            <w:sz w:val="23"/>
            <w:szCs w:val="23"/>
          </w:rPr>
          <w:t>http://www.pup.zlotoryja.pl/</w:t>
        </w:r>
      </w:hyperlink>
      <w:r w:rsidR="00A50078" w:rsidRPr="00971CEC"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w zakładce Ochrona Danych O</w:t>
      </w:r>
      <w:r w:rsidR="00EC3692" w:rsidRPr="00971CEC">
        <w:rPr>
          <w:rStyle w:val="Pogrubienie"/>
          <w:rFonts w:ascii="Times New Roman" w:hAnsi="Times New Roman" w:cs="Times New Roman"/>
          <w:b w:val="0"/>
          <w:sz w:val="23"/>
          <w:szCs w:val="23"/>
        </w:rPr>
        <w:t>sobowych (część VI wniosku  Oświadczenia wnioskodawcy – pkt. 14)</w:t>
      </w:r>
    </w:p>
    <w:p w14:paraId="204F0CAD" w14:textId="77777777" w:rsidR="00F35D62" w:rsidRPr="00971CEC" w:rsidRDefault="00FB71CB" w:rsidP="001E49A7">
      <w:pPr>
        <w:pStyle w:val="NormalnyWeb"/>
        <w:spacing w:line="276" w:lineRule="auto"/>
        <w:jc w:val="both"/>
        <w:rPr>
          <w:sz w:val="23"/>
          <w:szCs w:val="23"/>
        </w:rPr>
      </w:pPr>
      <w:r w:rsidRPr="00971CEC">
        <w:rPr>
          <w:rStyle w:val="Pogrubienie"/>
          <w:sz w:val="23"/>
          <w:szCs w:val="23"/>
        </w:rPr>
        <w:t>Powiatowy Urząd Pracy w Złotoryi zaprasza wszystkich pracodawców zainteresowanych wsparciem zawodowego kształcenia ustawicznego do składania wniosków o przyznanie środków z Krajowego Funduszu Szkoleniowego.</w:t>
      </w:r>
    </w:p>
    <w:p w14:paraId="13A60611" w14:textId="77777777" w:rsidR="00F35D62" w:rsidRPr="00971CEC" w:rsidRDefault="00F35D62" w:rsidP="00C81867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63437D03" w14:textId="4137FB05" w:rsidR="0098619A" w:rsidRPr="00971CEC" w:rsidRDefault="0098619A" w:rsidP="00C8186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  <w:u w:val="single"/>
        </w:rPr>
        <w:t>Termin naboru wniosków:</w:t>
      </w:r>
      <w:r w:rsidRPr="00971CEC">
        <w:rPr>
          <w:rFonts w:ascii="Times New Roman" w:hAnsi="Times New Roman" w:cs="Times New Roman"/>
          <w:sz w:val="23"/>
          <w:szCs w:val="23"/>
        </w:rPr>
        <w:t xml:space="preserve"> </w:t>
      </w:r>
      <w:r w:rsidR="008C182A">
        <w:rPr>
          <w:rFonts w:ascii="Times New Roman" w:hAnsi="Times New Roman" w:cs="Times New Roman"/>
          <w:b/>
          <w:color w:val="FF0000"/>
          <w:sz w:val="23"/>
          <w:szCs w:val="23"/>
        </w:rPr>
        <w:t>20.05</w:t>
      </w:r>
      <w:r w:rsidR="005206AD" w:rsidRPr="00971CEC">
        <w:rPr>
          <w:rFonts w:ascii="Times New Roman" w:hAnsi="Times New Roman" w:cs="Times New Roman"/>
          <w:b/>
          <w:color w:val="FF0000"/>
          <w:sz w:val="23"/>
          <w:szCs w:val="23"/>
        </w:rPr>
        <w:t>.</w:t>
      </w:r>
      <w:r w:rsidR="00602351" w:rsidRPr="00971CEC">
        <w:rPr>
          <w:rFonts w:ascii="Times New Roman" w:hAnsi="Times New Roman" w:cs="Times New Roman"/>
          <w:b/>
          <w:color w:val="FF0000"/>
          <w:sz w:val="23"/>
          <w:szCs w:val="23"/>
        </w:rPr>
        <w:t>2024</w:t>
      </w:r>
      <w:r w:rsidR="008653D2" w:rsidRPr="00971CEC">
        <w:rPr>
          <w:rFonts w:ascii="Times New Roman" w:hAnsi="Times New Roman" w:cs="Times New Roman"/>
          <w:b/>
          <w:color w:val="FF0000"/>
          <w:sz w:val="23"/>
          <w:szCs w:val="23"/>
        </w:rPr>
        <w:t>r</w:t>
      </w:r>
      <w:r w:rsidR="00C71E9C" w:rsidRPr="00971CEC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. – </w:t>
      </w:r>
      <w:r w:rsidR="008C182A">
        <w:rPr>
          <w:rFonts w:ascii="Times New Roman" w:hAnsi="Times New Roman" w:cs="Times New Roman"/>
          <w:b/>
          <w:color w:val="FF0000"/>
          <w:sz w:val="23"/>
          <w:szCs w:val="23"/>
        </w:rPr>
        <w:t>22.05</w:t>
      </w:r>
      <w:r w:rsidR="00602351" w:rsidRPr="00971CEC">
        <w:rPr>
          <w:rFonts w:ascii="Times New Roman" w:hAnsi="Times New Roman" w:cs="Times New Roman"/>
          <w:b/>
          <w:color w:val="FF0000"/>
          <w:sz w:val="23"/>
          <w:szCs w:val="23"/>
        </w:rPr>
        <w:t>.2024</w:t>
      </w:r>
      <w:r w:rsidR="008653D2" w:rsidRPr="00971CEC">
        <w:rPr>
          <w:rFonts w:ascii="Times New Roman" w:hAnsi="Times New Roman" w:cs="Times New Roman"/>
          <w:b/>
          <w:color w:val="FF0000"/>
          <w:sz w:val="23"/>
          <w:szCs w:val="23"/>
        </w:rPr>
        <w:t>r.</w:t>
      </w:r>
    </w:p>
    <w:p w14:paraId="2F1FB6D4" w14:textId="77777777" w:rsidR="002C6A10" w:rsidRPr="00971CEC" w:rsidRDefault="002C6A10" w:rsidP="00C81867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14:paraId="6EB5BB94" w14:textId="77777777" w:rsidR="0098619A" w:rsidRPr="00971CEC" w:rsidRDefault="0098619A" w:rsidP="00C81867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b/>
          <w:sz w:val="23"/>
          <w:szCs w:val="23"/>
        </w:rPr>
        <w:t xml:space="preserve">Wnioski </w:t>
      </w:r>
      <w:r w:rsidR="002C6A10" w:rsidRPr="00971CEC">
        <w:rPr>
          <w:rFonts w:ascii="Times New Roman" w:hAnsi="Times New Roman" w:cs="Times New Roman"/>
          <w:b/>
          <w:sz w:val="23"/>
          <w:szCs w:val="23"/>
        </w:rPr>
        <w:t>w wersji papierowej</w:t>
      </w:r>
      <w:r w:rsidR="002C6A10" w:rsidRPr="00971CEC">
        <w:rPr>
          <w:rFonts w:ascii="Times New Roman" w:hAnsi="Times New Roman" w:cs="Times New Roman"/>
          <w:sz w:val="23"/>
          <w:szCs w:val="23"/>
        </w:rPr>
        <w:t xml:space="preserve"> </w:t>
      </w:r>
      <w:r w:rsidRPr="00971CEC">
        <w:rPr>
          <w:rFonts w:ascii="Times New Roman" w:hAnsi="Times New Roman" w:cs="Times New Roman"/>
          <w:sz w:val="23"/>
          <w:szCs w:val="23"/>
        </w:rPr>
        <w:t>będą przyjmowane w wyznaczonym ter</w:t>
      </w:r>
      <w:r w:rsidR="002C6A10" w:rsidRPr="00971CEC">
        <w:rPr>
          <w:rFonts w:ascii="Times New Roman" w:hAnsi="Times New Roman" w:cs="Times New Roman"/>
          <w:sz w:val="23"/>
          <w:szCs w:val="23"/>
        </w:rPr>
        <w:t xml:space="preserve">minie naboru </w:t>
      </w:r>
      <w:r w:rsidR="00817233" w:rsidRPr="00971CEC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2C6A10" w:rsidRPr="00971CEC">
        <w:rPr>
          <w:rFonts w:ascii="Times New Roman" w:hAnsi="Times New Roman" w:cs="Times New Roman"/>
          <w:sz w:val="23"/>
          <w:szCs w:val="23"/>
        </w:rPr>
        <w:t>w godz. 7.00-15.00</w:t>
      </w:r>
      <w:r w:rsidRPr="00971CEC">
        <w:rPr>
          <w:rFonts w:ascii="Times New Roman" w:hAnsi="Times New Roman" w:cs="Times New Roman"/>
          <w:sz w:val="23"/>
          <w:szCs w:val="23"/>
        </w:rPr>
        <w:t xml:space="preserve"> w sekretariacie Powiatowego Urzędu Pracy w Złotoryi.</w:t>
      </w:r>
    </w:p>
    <w:p w14:paraId="4CEA116E" w14:textId="77777777" w:rsidR="002C6A10" w:rsidRPr="00971CEC" w:rsidRDefault="002C6A10" w:rsidP="002C6A1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Style w:val="Pogrubienie"/>
          <w:rFonts w:ascii="Times New Roman" w:hAnsi="Times New Roman" w:cs="Times New Roman"/>
          <w:sz w:val="23"/>
          <w:szCs w:val="23"/>
        </w:rPr>
        <w:t xml:space="preserve">Wnioski przesłanie drogą elektroniczną </w:t>
      </w:r>
      <w:r w:rsidRPr="00971CEC">
        <w:rPr>
          <w:rFonts w:ascii="Times New Roman" w:hAnsi="Times New Roman" w:cs="Times New Roman"/>
          <w:sz w:val="23"/>
          <w:szCs w:val="23"/>
        </w:rPr>
        <w:t xml:space="preserve"> muszą być podpisane bezpiecznym podpisem elektronicznym weryfikowanym za pomocą ważnego kwalifikowanego certyfikatu</w:t>
      </w:r>
      <w:r w:rsidR="00F60034">
        <w:rPr>
          <w:rFonts w:ascii="Times New Roman" w:hAnsi="Times New Roman" w:cs="Times New Roman"/>
          <w:sz w:val="23"/>
          <w:szCs w:val="23"/>
        </w:rPr>
        <w:t xml:space="preserve"> </w:t>
      </w:r>
      <w:r w:rsidRPr="00971CEC">
        <w:rPr>
          <w:rFonts w:ascii="Times New Roman" w:hAnsi="Times New Roman" w:cs="Times New Roman"/>
          <w:sz w:val="23"/>
          <w:szCs w:val="23"/>
        </w:rPr>
        <w:t xml:space="preserve">z zachowaniem zasad przewidzianych w przepisach  o podpisie elektronicznym lub potwierdzone profilem zaufanym elektronicznej platformy usług administracji publicznej </w:t>
      </w:r>
      <w:r w:rsidRPr="00971CEC">
        <w:rPr>
          <w:rStyle w:val="Pogrubienie"/>
          <w:rFonts w:ascii="Times New Roman" w:hAnsi="Times New Roman" w:cs="Times New Roman"/>
          <w:sz w:val="23"/>
          <w:szCs w:val="23"/>
        </w:rPr>
        <w:t xml:space="preserve">decyduje data i godzina przesłania wniosku na platformę ePUAP lub praca.gov.pl </w:t>
      </w:r>
      <w:r w:rsidR="00817233" w:rsidRPr="00971CEC"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Pr="00971CEC">
        <w:rPr>
          <w:rStyle w:val="Pogrubienie"/>
          <w:rFonts w:ascii="Times New Roman" w:hAnsi="Times New Roman" w:cs="Times New Roman"/>
          <w:sz w:val="23"/>
          <w:szCs w:val="23"/>
        </w:rPr>
        <w:t>w godz. 7</w:t>
      </w:r>
      <w:r w:rsidRPr="00971CEC">
        <w:rPr>
          <w:rFonts w:ascii="Times New Roman" w:hAnsi="Times New Roman" w:cs="Times New Roman"/>
          <w:sz w:val="23"/>
          <w:szCs w:val="23"/>
          <w:vertAlign w:val="superscript"/>
        </w:rPr>
        <w:t>00</w:t>
      </w:r>
      <w:r w:rsidRPr="00971CEC">
        <w:rPr>
          <w:rStyle w:val="Pogrubienie"/>
          <w:rFonts w:ascii="Times New Roman" w:hAnsi="Times New Roman" w:cs="Times New Roman"/>
          <w:sz w:val="23"/>
          <w:szCs w:val="23"/>
        </w:rPr>
        <w:t xml:space="preserve"> do godz. 15</w:t>
      </w:r>
      <w:r w:rsidRPr="00971CEC">
        <w:rPr>
          <w:rFonts w:ascii="Times New Roman" w:hAnsi="Times New Roman" w:cs="Times New Roman"/>
          <w:sz w:val="23"/>
          <w:szCs w:val="23"/>
          <w:vertAlign w:val="superscript"/>
        </w:rPr>
        <w:t>00</w:t>
      </w:r>
      <w:r w:rsidRPr="00971CEC">
        <w:rPr>
          <w:rStyle w:val="Pogrubienie"/>
          <w:rFonts w:ascii="Times New Roman" w:hAnsi="Times New Roman" w:cs="Times New Roman"/>
          <w:sz w:val="23"/>
          <w:szCs w:val="23"/>
        </w:rPr>
        <w:t>.</w:t>
      </w:r>
    </w:p>
    <w:p w14:paraId="4AAB7BC2" w14:textId="77777777" w:rsidR="002C6A10" w:rsidRPr="00971CEC" w:rsidRDefault="002C6A10" w:rsidP="00C81867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B7904D" w14:textId="77777777" w:rsidR="00385E29" w:rsidRPr="00971CEC" w:rsidRDefault="00E14545" w:rsidP="00C81867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.</w:t>
      </w:r>
    </w:p>
    <w:p w14:paraId="3027B71C" w14:textId="77777777" w:rsidR="00385E29" w:rsidRPr="00971CEC" w:rsidRDefault="00385E29" w:rsidP="00C81867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Informacji na temat Krajowego Funduszu Szkoleniowego udzielają :</w:t>
      </w:r>
    </w:p>
    <w:p w14:paraId="7EA87E8A" w14:textId="77777777" w:rsidR="00385E29" w:rsidRPr="00971CEC" w:rsidRDefault="00861CE7" w:rsidP="00C81867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 xml:space="preserve">Monika </w:t>
      </w:r>
      <w:proofErr w:type="spellStart"/>
      <w:r w:rsidRPr="00971CEC">
        <w:rPr>
          <w:rFonts w:ascii="Times New Roman" w:hAnsi="Times New Roman" w:cs="Times New Roman"/>
          <w:sz w:val="23"/>
          <w:szCs w:val="23"/>
        </w:rPr>
        <w:t>Gradzik</w:t>
      </w:r>
      <w:proofErr w:type="spellEnd"/>
      <w:r w:rsidR="00385E29" w:rsidRPr="00971CEC">
        <w:rPr>
          <w:rFonts w:ascii="Times New Roman" w:hAnsi="Times New Roman" w:cs="Times New Roman"/>
          <w:sz w:val="23"/>
          <w:szCs w:val="23"/>
        </w:rPr>
        <w:t>, tel. 76 877 92 2</w:t>
      </w:r>
      <w:r w:rsidRPr="00971CEC">
        <w:rPr>
          <w:rFonts w:ascii="Times New Roman" w:hAnsi="Times New Roman" w:cs="Times New Roman"/>
          <w:sz w:val="23"/>
          <w:szCs w:val="23"/>
        </w:rPr>
        <w:t>7</w:t>
      </w:r>
    </w:p>
    <w:p w14:paraId="210B7E61" w14:textId="77777777" w:rsidR="00861CE7" w:rsidRPr="00971CEC" w:rsidRDefault="00861CE7" w:rsidP="00C81867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71CEC">
        <w:rPr>
          <w:rFonts w:ascii="Times New Roman" w:hAnsi="Times New Roman" w:cs="Times New Roman"/>
          <w:sz w:val="23"/>
          <w:szCs w:val="23"/>
        </w:rPr>
        <w:t>Joanna Molenda tel. 76</w:t>
      </w:r>
      <w:r w:rsidR="003814D6" w:rsidRPr="00971CEC">
        <w:rPr>
          <w:rFonts w:ascii="Times New Roman" w:hAnsi="Times New Roman" w:cs="Times New Roman"/>
          <w:sz w:val="23"/>
          <w:szCs w:val="23"/>
        </w:rPr>
        <w:t> </w:t>
      </w:r>
      <w:r w:rsidRPr="00971CEC">
        <w:rPr>
          <w:rFonts w:ascii="Times New Roman" w:hAnsi="Times New Roman" w:cs="Times New Roman"/>
          <w:sz w:val="23"/>
          <w:szCs w:val="23"/>
        </w:rPr>
        <w:t>877</w:t>
      </w:r>
      <w:r w:rsidR="003814D6" w:rsidRPr="00971CEC">
        <w:rPr>
          <w:rFonts w:ascii="Times New Roman" w:hAnsi="Times New Roman" w:cs="Times New Roman"/>
          <w:sz w:val="23"/>
          <w:szCs w:val="23"/>
        </w:rPr>
        <w:t xml:space="preserve"> </w:t>
      </w:r>
      <w:r w:rsidRPr="00971CEC">
        <w:rPr>
          <w:rFonts w:ascii="Times New Roman" w:hAnsi="Times New Roman" w:cs="Times New Roman"/>
          <w:sz w:val="23"/>
          <w:szCs w:val="23"/>
        </w:rPr>
        <w:t>92</w:t>
      </w:r>
      <w:r w:rsidR="003814D6" w:rsidRPr="00971CEC">
        <w:rPr>
          <w:rFonts w:ascii="Times New Roman" w:hAnsi="Times New Roman" w:cs="Times New Roman"/>
          <w:sz w:val="23"/>
          <w:szCs w:val="23"/>
        </w:rPr>
        <w:t xml:space="preserve"> </w:t>
      </w:r>
      <w:r w:rsidRPr="00971CEC">
        <w:rPr>
          <w:rFonts w:ascii="Times New Roman" w:hAnsi="Times New Roman" w:cs="Times New Roman"/>
          <w:sz w:val="23"/>
          <w:szCs w:val="23"/>
        </w:rPr>
        <w:t>28</w:t>
      </w:r>
    </w:p>
    <w:p w14:paraId="50FC07A9" w14:textId="77777777" w:rsidR="005A396E" w:rsidRPr="00971CEC" w:rsidRDefault="005A396E" w:rsidP="00C81867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FBEAF9D" w14:textId="77777777" w:rsidR="005A396E" w:rsidRPr="00971CEC" w:rsidRDefault="005A396E" w:rsidP="00C81867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01641658" w14:textId="77777777" w:rsidR="005A396E" w:rsidRPr="00971CEC" w:rsidRDefault="005A396E" w:rsidP="00C81867">
      <w:pPr>
        <w:spacing w:after="0" w:line="276" w:lineRule="auto"/>
        <w:jc w:val="right"/>
        <w:rPr>
          <w:rFonts w:ascii="Times New Roman" w:hAnsi="Times New Roman" w:cs="Times New Roman"/>
          <w:i/>
          <w:sz w:val="23"/>
          <w:szCs w:val="23"/>
        </w:rPr>
      </w:pPr>
    </w:p>
    <w:sectPr w:rsidR="005A396E" w:rsidRPr="00971CEC" w:rsidSect="00A337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5E818" w14:textId="77777777" w:rsidR="00CD0DD9" w:rsidRDefault="00CD0DD9" w:rsidP="00CD3E2C">
      <w:pPr>
        <w:spacing w:after="0" w:line="240" w:lineRule="auto"/>
      </w:pPr>
      <w:r>
        <w:separator/>
      </w:r>
    </w:p>
  </w:endnote>
  <w:endnote w:type="continuationSeparator" w:id="0">
    <w:p w14:paraId="32FD3D64" w14:textId="77777777" w:rsidR="00CD0DD9" w:rsidRDefault="00CD0DD9" w:rsidP="00CD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0B5E" w14:textId="77777777" w:rsidR="00CD0DD9" w:rsidRDefault="00CD0DD9" w:rsidP="00CD3E2C">
      <w:pPr>
        <w:spacing w:after="0" w:line="240" w:lineRule="auto"/>
      </w:pPr>
      <w:r>
        <w:separator/>
      </w:r>
    </w:p>
  </w:footnote>
  <w:footnote w:type="continuationSeparator" w:id="0">
    <w:p w14:paraId="230F1B07" w14:textId="77777777" w:rsidR="00CD0DD9" w:rsidRDefault="00CD0DD9" w:rsidP="00CD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B509E"/>
    <w:multiLevelType w:val="hybridMultilevel"/>
    <w:tmpl w:val="8F08AD22"/>
    <w:lvl w:ilvl="0" w:tplc="29F2A0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63E"/>
    <w:multiLevelType w:val="hybridMultilevel"/>
    <w:tmpl w:val="A93AB136"/>
    <w:lvl w:ilvl="0" w:tplc="87D681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9320A99"/>
    <w:multiLevelType w:val="hybridMultilevel"/>
    <w:tmpl w:val="70C81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3CA"/>
    <w:multiLevelType w:val="hybridMultilevel"/>
    <w:tmpl w:val="6DB08E26"/>
    <w:lvl w:ilvl="0" w:tplc="002280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4D89"/>
    <w:multiLevelType w:val="hybridMultilevel"/>
    <w:tmpl w:val="70FA9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0189"/>
    <w:multiLevelType w:val="hybridMultilevel"/>
    <w:tmpl w:val="27100D6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4A4F806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A620AE"/>
    <w:multiLevelType w:val="hybridMultilevel"/>
    <w:tmpl w:val="573C1752"/>
    <w:lvl w:ilvl="0" w:tplc="1EC856A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8A1ACD"/>
    <w:multiLevelType w:val="hybridMultilevel"/>
    <w:tmpl w:val="8A50B0CC"/>
    <w:lvl w:ilvl="0" w:tplc="2A16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655D7"/>
    <w:multiLevelType w:val="hybridMultilevel"/>
    <w:tmpl w:val="B20E5708"/>
    <w:lvl w:ilvl="0" w:tplc="84A4F806">
      <w:start w:val="1"/>
      <w:numFmt w:val="decimal"/>
      <w:lvlText w:val="%1)"/>
      <w:lvlJc w:val="left"/>
      <w:pPr>
        <w:ind w:left="4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55E"/>
    <w:multiLevelType w:val="hybridMultilevel"/>
    <w:tmpl w:val="3A308F1C"/>
    <w:lvl w:ilvl="0" w:tplc="B89A99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46373"/>
    <w:multiLevelType w:val="hybridMultilevel"/>
    <w:tmpl w:val="F452B4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C3474C"/>
    <w:multiLevelType w:val="hybridMultilevel"/>
    <w:tmpl w:val="59AEC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034296">
    <w:abstractNumId w:val="7"/>
  </w:num>
  <w:num w:numId="2" w16cid:durableId="438836471">
    <w:abstractNumId w:val="9"/>
  </w:num>
  <w:num w:numId="3" w16cid:durableId="1186335249">
    <w:abstractNumId w:val="10"/>
  </w:num>
  <w:num w:numId="4" w16cid:durableId="420301726">
    <w:abstractNumId w:val="2"/>
  </w:num>
  <w:num w:numId="5" w16cid:durableId="939800468">
    <w:abstractNumId w:val="5"/>
  </w:num>
  <w:num w:numId="6" w16cid:durableId="1612281325">
    <w:abstractNumId w:val="8"/>
  </w:num>
  <w:num w:numId="7" w16cid:durableId="706293111">
    <w:abstractNumId w:val="4"/>
  </w:num>
  <w:num w:numId="8" w16cid:durableId="1832207920">
    <w:abstractNumId w:val="11"/>
  </w:num>
  <w:num w:numId="9" w16cid:durableId="1995990438">
    <w:abstractNumId w:val="0"/>
  </w:num>
  <w:num w:numId="10" w16cid:durableId="1566183932">
    <w:abstractNumId w:val="3"/>
  </w:num>
  <w:num w:numId="11" w16cid:durableId="1928534486">
    <w:abstractNumId w:val="6"/>
  </w:num>
  <w:num w:numId="12" w16cid:durableId="29210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BB"/>
    <w:rsid w:val="0003265F"/>
    <w:rsid w:val="00045B7E"/>
    <w:rsid w:val="00082233"/>
    <w:rsid w:val="00090B23"/>
    <w:rsid w:val="000921EA"/>
    <w:rsid w:val="0009420B"/>
    <w:rsid w:val="00095BDA"/>
    <w:rsid w:val="000A3D76"/>
    <w:rsid w:val="000B1970"/>
    <w:rsid w:val="000B294B"/>
    <w:rsid w:val="001267A6"/>
    <w:rsid w:val="00144634"/>
    <w:rsid w:val="00144DFD"/>
    <w:rsid w:val="00155A05"/>
    <w:rsid w:val="00156A9B"/>
    <w:rsid w:val="0016365D"/>
    <w:rsid w:val="0016513D"/>
    <w:rsid w:val="001A361C"/>
    <w:rsid w:val="001A44CD"/>
    <w:rsid w:val="001E49A7"/>
    <w:rsid w:val="001F1319"/>
    <w:rsid w:val="0020404D"/>
    <w:rsid w:val="00222843"/>
    <w:rsid w:val="0024075C"/>
    <w:rsid w:val="00243F2B"/>
    <w:rsid w:val="00261AB4"/>
    <w:rsid w:val="00274DB5"/>
    <w:rsid w:val="00290C6C"/>
    <w:rsid w:val="002B661A"/>
    <w:rsid w:val="002C6A10"/>
    <w:rsid w:val="002E4FAA"/>
    <w:rsid w:val="0030547F"/>
    <w:rsid w:val="00307126"/>
    <w:rsid w:val="00307FDD"/>
    <w:rsid w:val="0031542C"/>
    <w:rsid w:val="003340B5"/>
    <w:rsid w:val="00335501"/>
    <w:rsid w:val="00367E19"/>
    <w:rsid w:val="003814D6"/>
    <w:rsid w:val="0038468A"/>
    <w:rsid w:val="00385E29"/>
    <w:rsid w:val="003D4AED"/>
    <w:rsid w:val="003D5E13"/>
    <w:rsid w:val="003D6BE2"/>
    <w:rsid w:val="003E3A3F"/>
    <w:rsid w:val="003F48CE"/>
    <w:rsid w:val="00404275"/>
    <w:rsid w:val="00410E42"/>
    <w:rsid w:val="00416C69"/>
    <w:rsid w:val="00424CB0"/>
    <w:rsid w:val="00425EBF"/>
    <w:rsid w:val="004471C9"/>
    <w:rsid w:val="00475A72"/>
    <w:rsid w:val="00481775"/>
    <w:rsid w:val="004A456B"/>
    <w:rsid w:val="004B702D"/>
    <w:rsid w:val="004E78B9"/>
    <w:rsid w:val="004F5613"/>
    <w:rsid w:val="004F7E56"/>
    <w:rsid w:val="00503666"/>
    <w:rsid w:val="00511819"/>
    <w:rsid w:val="005206AD"/>
    <w:rsid w:val="0053486F"/>
    <w:rsid w:val="00543585"/>
    <w:rsid w:val="0055331F"/>
    <w:rsid w:val="005A396E"/>
    <w:rsid w:val="005A694E"/>
    <w:rsid w:val="005C350E"/>
    <w:rsid w:val="005E288A"/>
    <w:rsid w:val="00602351"/>
    <w:rsid w:val="006166FE"/>
    <w:rsid w:val="006208A5"/>
    <w:rsid w:val="006350EE"/>
    <w:rsid w:val="00635195"/>
    <w:rsid w:val="00681440"/>
    <w:rsid w:val="006853DF"/>
    <w:rsid w:val="00691107"/>
    <w:rsid w:val="006D50AC"/>
    <w:rsid w:val="006F2CFA"/>
    <w:rsid w:val="006F721B"/>
    <w:rsid w:val="006F7C9E"/>
    <w:rsid w:val="00753059"/>
    <w:rsid w:val="007973CE"/>
    <w:rsid w:val="007D00C1"/>
    <w:rsid w:val="007D4C5E"/>
    <w:rsid w:val="007D6C38"/>
    <w:rsid w:val="007D7AC9"/>
    <w:rsid w:val="007E1F23"/>
    <w:rsid w:val="008016A5"/>
    <w:rsid w:val="00801A09"/>
    <w:rsid w:val="00817233"/>
    <w:rsid w:val="00817A37"/>
    <w:rsid w:val="00821558"/>
    <w:rsid w:val="00843922"/>
    <w:rsid w:val="00861CE7"/>
    <w:rsid w:val="008653D2"/>
    <w:rsid w:val="00874BCE"/>
    <w:rsid w:val="008818CF"/>
    <w:rsid w:val="00886D16"/>
    <w:rsid w:val="008A5DCF"/>
    <w:rsid w:val="008C182A"/>
    <w:rsid w:val="008E0007"/>
    <w:rsid w:val="00906C4C"/>
    <w:rsid w:val="009415FE"/>
    <w:rsid w:val="00971CEC"/>
    <w:rsid w:val="0098304C"/>
    <w:rsid w:val="0098619A"/>
    <w:rsid w:val="00996AF5"/>
    <w:rsid w:val="009A4335"/>
    <w:rsid w:val="009B11D4"/>
    <w:rsid w:val="009B2519"/>
    <w:rsid w:val="009B72DB"/>
    <w:rsid w:val="00A021C8"/>
    <w:rsid w:val="00A02680"/>
    <w:rsid w:val="00A337C9"/>
    <w:rsid w:val="00A4011D"/>
    <w:rsid w:val="00A50078"/>
    <w:rsid w:val="00A7072F"/>
    <w:rsid w:val="00A9023B"/>
    <w:rsid w:val="00AA761A"/>
    <w:rsid w:val="00AD7B3B"/>
    <w:rsid w:val="00AE546C"/>
    <w:rsid w:val="00AE5940"/>
    <w:rsid w:val="00B11A3D"/>
    <w:rsid w:val="00B17B47"/>
    <w:rsid w:val="00B269A8"/>
    <w:rsid w:val="00B40EB1"/>
    <w:rsid w:val="00B42352"/>
    <w:rsid w:val="00B43C0A"/>
    <w:rsid w:val="00B57259"/>
    <w:rsid w:val="00B74383"/>
    <w:rsid w:val="00B9302C"/>
    <w:rsid w:val="00BF78D6"/>
    <w:rsid w:val="00C26EE6"/>
    <w:rsid w:val="00C65FFF"/>
    <w:rsid w:val="00C6654A"/>
    <w:rsid w:val="00C71E9C"/>
    <w:rsid w:val="00C730DB"/>
    <w:rsid w:val="00C81867"/>
    <w:rsid w:val="00C9224F"/>
    <w:rsid w:val="00C94561"/>
    <w:rsid w:val="00CB4AF9"/>
    <w:rsid w:val="00CC5EE2"/>
    <w:rsid w:val="00CD0DD9"/>
    <w:rsid w:val="00CD3E2C"/>
    <w:rsid w:val="00CD65DA"/>
    <w:rsid w:val="00CE0D34"/>
    <w:rsid w:val="00D06357"/>
    <w:rsid w:val="00D063FA"/>
    <w:rsid w:val="00D31F1D"/>
    <w:rsid w:val="00D948FA"/>
    <w:rsid w:val="00DA0CA5"/>
    <w:rsid w:val="00E14545"/>
    <w:rsid w:val="00E405CD"/>
    <w:rsid w:val="00E64ABB"/>
    <w:rsid w:val="00E972E2"/>
    <w:rsid w:val="00EC3692"/>
    <w:rsid w:val="00EC4585"/>
    <w:rsid w:val="00ED2D2C"/>
    <w:rsid w:val="00F35D62"/>
    <w:rsid w:val="00F60034"/>
    <w:rsid w:val="00F61DFE"/>
    <w:rsid w:val="00F72A74"/>
    <w:rsid w:val="00FB71CB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485D"/>
  <w15:chartTrackingRefBased/>
  <w15:docId w15:val="{FA82FB75-DF33-4B92-BFAF-4448B2C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AB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A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FA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D3E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D3E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E2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0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63FA"/>
    <w:rPr>
      <w:b/>
      <w:bCs/>
    </w:rPr>
  </w:style>
  <w:style w:type="character" w:styleId="Uwydatnienie">
    <w:name w:val="Emphasis"/>
    <w:basedOn w:val="Domylnaczcionkaakapitu"/>
    <w:uiPriority w:val="20"/>
    <w:qFormat/>
    <w:rsid w:val="00616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toryj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p.zlotory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D7F0-E85F-4E73-BABC-231FA352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2425</Words>
  <Characters>14555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Majcher</dc:creator>
  <cp:keywords/>
  <dc:description/>
  <cp:lastModifiedBy>Anna Sarczyńska</cp:lastModifiedBy>
  <cp:revision>2</cp:revision>
  <cp:lastPrinted>2019-08-02T06:30:00Z</cp:lastPrinted>
  <dcterms:created xsi:type="dcterms:W3CDTF">2024-05-13T06:57:00Z</dcterms:created>
  <dcterms:modified xsi:type="dcterms:W3CDTF">2024-05-13T06:57:00Z</dcterms:modified>
</cp:coreProperties>
</file>